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0F9" w:rsidRPr="00687FE5" w:rsidRDefault="000910F9" w:rsidP="000910F9">
      <w:pPr>
        <w:pStyle w:val="Heading1"/>
        <w:rPr>
          <w:sz w:val="36"/>
        </w:rPr>
      </w:pPr>
      <w:bookmarkStart w:id="0" w:name="_Toc283045699"/>
      <w:r w:rsidRPr="00687FE5">
        <w:rPr>
          <w:b w:val="0"/>
          <w:sz w:val="36"/>
        </w:rPr>
        <w:t>SCIENTIFIC PRINCIPLES OF NEGOTIATION</w:t>
      </w:r>
      <w:bookmarkEnd w:id="0"/>
    </w:p>
    <w:p w:rsidR="000910F9" w:rsidRPr="00687FE5" w:rsidRDefault="000910F9" w:rsidP="000910F9">
      <w:pPr>
        <w:pStyle w:val="ListParagraph"/>
        <w:numPr>
          <w:ilvl w:val="0"/>
          <w:numId w:val="1"/>
        </w:numPr>
        <w:outlineLvl w:val="1"/>
        <w:rPr>
          <w:b/>
          <w:sz w:val="28"/>
        </w:rPr>
      </w:pPr>
      <w:bookmarkStart w:id="1" w:name="_Toc283045700"/>
      <w:r w:rsidRPr="00687FE5">
        <w:rPr>
          <w:b/>
          <w:sz w:val="28"/>
        </w:rPr>
        <w:t>Understand the crucial difference between the Negotiating Range and the Buy-Sell Range.</w:t>
      </w:r>
      <w:bookmarkEnd w:id="1"/>
    </w:p>
    <w:p w:rsidR="000910F9" w:rsidRPr="00687FE5" w:rsidRDefault="000910F9" w:rsidP="000910F9">
      <w:pPr>
        <w:rPr>
          <w:sz w:val="28"/>
        </w:rPr>
      </w:pPr>
      <w:r w:rsidRPr="00687FE5">
        <w:rPr>
          <w:sz w:val="28"/>
        </w:rPr>
        <w:t xml:space="preserve">Beginning </w:t>
      </w:r>
      <w:r>
        <w:rPr>
          <w:sz w:val="28"/>
        </w:rPr>
        <w:t>Negotiator</w:t>
      </w:r>
      <w:r w:rsidRPr="00687FE5">
        <w:rPr>
          <w:sz w:val="28"/>
        </w:rPr>
        <w:t xml:space="preserve">s think only in terms of the end result, a price with certain terms. Such thinking is accurate but premature. At the start, and all through negotiation, right up to the last instant, there is a Negotiating Range for each side, and there is an overall Negotiating Range. There is also a narrower Buy-Sell range. If the Buy-Sell range is inside the negotiation range, then a deal is possible. Otherwise, it is impossible, until someone changes a range. </w:t>
      </w:r>
    </w:p>
    <w:p w:rsidR="000910F9" w:rsidRPr="00687FE5" w:rsidRDefault="000910F9" w:rsidP="000910F9">
      <w:pPr>
        <w:rPr>
          <w:sz w:val="28"/>
        </w:rPr>
      </w:pPr>
      <w:r w:rsidRPr="00687FE5">
        <w:rPr>
          <w:sz w:val="28"/>
        </w:rPr>
        <w:t xml:space="preserve">As an example, say GSA is hopes to pay $400,000 and will pay $460,000 for a home and the bank is willing to sell it for $420,000, hoping for $550,000. </w:t>
      </w:r>
    </w:p>
    <w:p w:rsidR="000910F9" w:rsidRPr="00687FE5" w:rsidRDefault="000910F9" w:rsidP="000910F9">
      <w:pPr>
        <w:rPr>
          <w:sz w:val="28"/>
          <w:u w:val="single"/>
        </w:rPr>
      </w:pPr>
      <w:r w:rsidRPr="00687FE5">
        <w:rPr>
          <w:noProof/>
          <w:sz w:val="28"/>
        </w:rPr>
        <w:drawing>
          <wp:inline distT="0" distB="0" distL="0" distR="0" wp14:anchorId="0B64D538" wp14:editId="36547C7E">
            <wp:extent cx="2133600" cy="1447800"/>
            <wp:effectExtent l="0" t="0" r="1905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r w:rsidRPr="00687FE5">
        <w:rPr>
          <w:sz w:val="28"/>
        </w:rPr>
        <w:t xml:space="preserve">The overall range of $400,000 to $550,000 is the Negotiation Range, and it doesn’t mean much. </w:t>
      </w:r>
      <w:r w:rsidRPr="00687FE5">
        <w:rPr>
          <w:sz w:val="28"/>
          <w:u w:val="single"/>
        </w:rPr>
        <w:t xml:space="preserve">The crucial Buy-Sell range is $460,000 (sell) down to $420,000 (buy.) </w:t>
      </w:r>
    </w:p>
    <w:p w:rsidR="000910F9" w:rsidRPr="00687FE5" w:rsidRDefault="000910F9" w:rsidP="000910F9">
      <w:pPr>
        <w:pStyle w:val="ListParagraph"/>
        <w:numPr>
          <w:ilvl w:val="1"/>
          <w:numId w:val="1"/>
        </w:numPr>
        <w:rPr>
          <w:sz w:val="28"/>
        </w:rPr>
      </w:pPr>
      <w:r w:rsidRPr="00687FE5">
        <w:rPr>
          <w:sz w:val="28"/>
        </w:rPr>
        <w:t>The Negotiation Range goes from the lowest price the buyer is requesting, up to the highest price the seller wants. These are “wish” prices. Neither side expects to get them, but will take them if by some miracle the other side offers them.</w:t>
      </w:r>
    </w:p>
    <w:p w:rsidR="000910F9" w:rsidRPr="00687FE5" w:rsidRDefault="000910F9" w:rsidP="000910F9">
      <w:pPr>
        <w:pStyle w:val="ListParagraph"/>
        <w:ind w:left="1440"/>
        <w:rPr>
          <w:sz w:val="28"/>
        </w:rPr>
      </w:pPr>
    </w:p>
    <w:p w:rsidR="000910F9" w:rsidRPr="00687FE5" w:rsidRDefault="000910F9" w:rsidP="000910F9">
      <w:pPr>
        <w:pStyle w:val="ListParagraph"/>
        <w:numPr>
          <w:ilvl w:val="1"/>
          <w:numId w:val="1"/>
        </w:numPr>
        <w:rPr>
          <w:sz w:val="28"/>
        </w:rPr>
      </w:pPr>
      <w:r w:rsidRPr="00687FE5">
        <w:rPr>
          <w:sz w:val="28"/>
        </w:rPr>
        <w:t xml:space="preserve">The crucial Buy-Sell Range is smaller. It uses the other two numbers. It runs from the minimum the seller will take, down to the highest the buyer will pay. </w:t>
      </w:r>
    </w:p>
    <w:p w:rsidR="000910F9" w:rsidRPr="00687FE5" w:rsidRDefault="000910F9" w:rsidP="000910F9">
      <w:pPr>
        <w:rPr>
          <w:sz w:val="28"/>
        </w:rPr>
      </w:pPr>
      <w:r w:rsidRPr="00687FE5">
        <w:rPr>
          <w:sz w:val="28"/>
        </w:rPr>
        <w:lastRenderedPageBreak/>
        <w:t>So in the example above, the left circle represents GSA’s negotiating range. The right circle represents the bank’s negotiating range. The sum of both circles is the overall negotiating range, and means very little. The important part is the intersection where the two circles overlap. That is the actual Buy-Sell Range.</w:t>
      </w:r>
    </w:p>
    <w:p w:rsidR="000910F9" w:rsidRPr="00687FE5" w:rsidRDefault="000910F9" w:rsidP="000910F9">
      <w:pPr>
        <w:rPr>
          <w:sz w:val="28"/>
          <w:u w:val="single"/>
        </w:rPr>
      </w:pPr>
      <w:r w:rsidRPr="00687FE5">
        <w:rPr>
          <w:sz w:val="28"/>
          <w:u w:val="single"/>
        </w:rPr>
        <w:t xml:space="preserve">The job for you and for the bank’s </w:t>
      </w:r>
      <w:r>
        <w:rPr>
          <w:sz w:val="28"/>
          <w:u w:val="single"/>
        </w:rPr>
        <w:t>Negotiator</w:t>
      </w:r>
      <w:r w:rsidRPr="00687FE5">
        <w:rPr>
          <w:sz w:val="28"/>
          <w:u w:val="single"/>
        </w:rPr>
        <w:t xml:space="preserve"> is to discover the Buy-Sell Range and then to narrow it down to a final deal.</w:t>
      </w:r>
    </w:p>
    <w:p w:rsidR="000910F9" w:rsidRPr="00687FE5" w:rsidRDefault="000910F9" w:rsidP="000910F9">
      <w:pPr>
        <w:rPr>
          <w:sz w:val="28"/>
        </w:rPr>
      </w:pPr>
      <w:r w:rsidRPr="00687FE5">
        <w:rPr>
          <w:sz w:val="28"/>
        </w:rPr>
        <w:t xml:space="preserve">Part of the ‘trouble’ is that neither side knows the other’s “bottom line,” and also that over a negotiation period, outside forces change things. It’s up to negotiation to find a middle ground where the seller will sell and the buyer will buy. So that so-called trouble is actually the problem to be solved. It’s why we have </w:t>
      </w:r>
      <w:r>
        <w:rPr>
          <w:sz w:val="28"/>
        </w:rPr>
        <w:t>Negotiator</w:t>
      </w:r>
      <w:r w:rsidRPr="00687FE5">
        <w:rPr>
          <w:sz w:val="28"/>
        </w:rPr>
        <w:t>s.</w:t>
      </w:r>
    </w:p>
    <w:p w:rsidR="000910F9" w:rsidRPr="00687FE5" w:rsidRDefault="000910F9" w:rsidP="000910F9">
      <w:pPr>
        <w:rPr>
          <w:sz w:val="28"/>
        </w:rPr>
      </w:pPr>
      <w:r w:rsidRPr="00687FE5">
        <w:rPr>
          <w:sz w:val="28"/>
        </w:rPr>
        <w:t xml:space="preserve">As you are negotiating, keep that Buy-Sell Range in mind. Your job is to get the bank to narrow their range, while you keep yours intact. The bank </w:t>
      </w:r>
      <w:r>
        <w:rPr>
          <w:sz w:val="28"/>
        </w:rPr>
        <w:t>Negotiator</w:t>
      </w:r>
      <w:r w:rsidRPr="00687FE5">
        <w:rPr>
          <w:sz w:val="28"/>
        </w:rPr>
        <w:t xml:space="preserve"> has just the opposite goal in mind. </w:t>
      </w:r>
    </w:p>
    <w:p w:rsidR="000910F9" w:rsidRPr="00687FE5" w:rsidRDefault="000910F9" w:rsidP="000910F9">
      <w:pPr>
        <w:rPr>
          <w:sz w:val="28"/>
        </w:rPr>
      </w:pPr>
      <w:r w:rsidRPr="00687FE5">
        <w:rPr>
          <w:sz w:val="28"/>
        </w:rPr>
        <w:t>As you’ll see, such tactics as getting the other side to offer to split the difference have exactly that purpose. If the Buy-Sell range is $50,000 and the other side offers to split the difference, they just lowered their maximum price by $25,000, reducing their Negotiating Range by that amount, and you didn’t. So keep that Buy-Sell range in mind.</w:t>
      </w:r>
    </w:p>
    <w:p w:rsidR="000910F9" w:rsidRPr="00687FE5" w:rsidRDefault="000910F9" w:rsidP="000910F9">
      <w:pPr>
        <w:rPr>
          <w:sz w:val="28"/>
        </w:rPr>
      </w:pPr>
      <w:r w:rsidRPr="00687FE5">
        <w:rPr>
          <w:sz w:val="28"/>
        </w:rPr>
        <w:br w:type="page"/>
      </w:r>
    </w:p>
    <w:p w:rsidR="000910F9" w:rsidRPr="00687FE5" w:rsidRDefault="000910F9" w:rsidP="000910F9">
      <w:pPr>
        <w:pStyle w:val="Heading1"/>
        <w:rPr>
          <w:sz w:val="36"/>
        </w:rPr>
      </w:pPr>
      <w:r w:rsidRPr="00687FE5">
        <w:rPr>
          <w:sz w:val="36"/>
        </w:rPr>
        <w:lastRenderedPageBreak/>
        <w:t xml:space="preserve">The Property Analyzer: </w:t>
      </w:r>
      <w:proofErr w:type="spellStart"/>
      <w:r w:rsidRPr="00687FE5">
        <w:rPr>
          <w:sz w:val="36"/>
        </w:rPr>
        <w:t>PropAnalyzer</w:t>
      </w:r>
      <w:proofErr w:type="spellEnd"/>
      <w:r w:rsidRPr="00687FE5">
        <w:rPr>
          <w:sz w:val="36"/>
        </w:rPr>
        <w:fldChar w:fldCharType="begin"/>
      </w:r>
      <w:r w:rsidRPr="00687FE5">
        <w:rPr>
          <w:sz w:val="36"/>
        </w:rPr>
        <w:instrText xml:space="preserve"> XE "The Property Analyzer\: PropAnalyzer" </w:instrText>
      </w:r>
      <w:r w:rsidRPr="00687FE5">
        <w:rPr>
          <w:sz w:val="36"/>
        </w:rPr>
        <w:fldChar w:fldCharType="end"/>
      </w:r>
    </w:p>
    <w:tbl>
      <w:tblPr>
        <w:tblW w:w="12888" w:type="dxa"/>
        <w:tblInd w:w="-1753"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tblGrid>
      <w:tr w:rsidR="000910F9" w:rsidRPr="00687FE5" w:rsidTr="008A4087">
        <w:trPr>
          <w:trHeight w:val="288"/>
        </w:trPr>
        <w:tc>
          <w:tcPr>
            <w:tcW w:w="1176"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bl>
            <w:tblPr>
              <w:tblW w:w="0" w:type="auto"/>
              <w:tblCellSpacing w:w="0" w:type="dxa"/>
              <w:tblCellMar>
                <w:left w:w="0" w:type="dxa"/>
                <w:right w:w="0" w:type="dxa"/>
              </w:tblCellMar>
              <w:tblLook w:val="04A0" w:firstRow="1" w:lastRow="0" w:firstColumn="1" w:lastColumn="0" w:noHBand="0" w:noVBand="1"/>
            </w:tblPr>
            <w:tblGrid>
              <w:gridCol w:w="960"/>
            </w:tblGrid>
            <w:tr w:rsidR="000910F9" w:rsidRPr="00687FE5" w:rsidTr="008A4087">
              <w:trPr>
                <w:trHeight w:val="288"/>
                <w:tblCellSpacing w:w="0" w:type="dxa"/>
              </w:trPr>
              <w:tc>
                <w:tcPr>
                  <w:tcW w:w="960"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bl>
          <w:p w:rsidR="000910F9" w:rsidRPr="00687FE5" w:rsidRDefault="000910F9" w:rsidP="008A4087">
            <w:pPr>
              <w:spacing w:after="0" w:line="240" w:lineRule="auto"/>
              <w:rPr>
                <w:rFonts w:ascii="Calibri" w:eastAsia="Times New Roman" w:hAnsi="Calibri" w:cs="Calibri"/>
                <w:color w:val="000000"/>
                <w:sz w:val="28"/>
              </w:rPr>
            </w:pP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noProof/>
                <w:color w:val="000000"/>
                <w:sz w:val="28"/>
              </w:rPr>
              <mc:AlternateContent>
                <mc:Choice Requires="wps">
                  <w:drawing>
                    <wp:anchor distT="0" distB="0" distL="114300" distR="114300" simplePos="0" relativeHeight="251660288" behindDoc="0" locked="0" layoutInCell="1" allowOverlap="1" wp14:anchorId="6238BB9F" wp14:editId="3582B866">
                      <wp:simplePos x="0" y="0"/>
                      <wp:positionH relativeFrom="column">
                        <wp:posOffset>492125</wp:posOffset>
                      </wp:positionH>
                      <wp:positionV relativeFrom="paragraph">
                        <wp:posOffset>-186690</wp:posOffset>
                      </wp:positionV>
                      <wp:extent cx="6222365" cy="397510"/>
                      <wp:effectExtent l="0" t="0" r="26035" b="21590"/>
                      <wp:wrapNone/>
                      <wp:docPr id="12" name="TextBox 11"/>
                      <wp:cNvGraphicFramePr/>
                      <a:graphic xmlns:a="http://schemas.openxmlformats.org/drawingml/2006/main">
                        <a:graphicData uri="http://schemas.microsoft.com/office/word/2010/wordprocessingShape">
                          <wps:wsp>
                            <wps:cNvSpPr txBox="1"/>
                            <wps:spPr>
                              <a:xfrm>
                                <a:off x="0" y="0"/>
                                <a:ext cx="6222365" cy="397510"/>
                              </a:xfrm>
                              <a:prstGeom prst="rect">
                                <a:avLst/>
                              </a:prstGeom>
                              <a:solidFill>
                                <a:schemeClr val="accent6">
                                  <a:lumMod val="5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0910F9" w:rsidRDefault="000910F9" w:rsidP="000910F9">
                                  <w:pPr>
                                    <w:pStyle w:val="NormalWeb"/>
                                    <w:spacing w:before="0" w:beforeAutospacing="0" w:after="0" w:afterAutospacing="0"/>
                                    <w:jc w:val="center"/>
                                  </w:pPr>
                                  <w:r>
                                    <w:rPr>
                                      <w:rFonts w:asciiTheme="minorHAnsi" w:hAnsi="Calibri" w:cstheme="minorBidi"/>
                                      <w:color w:val="FFFFFF" w:themeColor="background1"/>
                                      <w:sz w:val="32"/>
                                      <w:szCs w:val="32"/>
                                    </w:rPr>
                                    <w:t xml:space="preserve">Hearty Welcome to </w:t>
                                  </w:r>
                                  <w:proofErr w:type="spellStart"/>
                                  <w:r>
                                    <w:rPr>
                                      <w:rFonts w:asciiTheme="minorHAnsi" w:hAnsi="Calibri" w:cstheme="minorBidi"/>
                                      <w:color w:val="FFFFFF" w:themeColor="background1"/>
                                      <w:sz w:val="32"/>
                                      <w:szCs w:val="32"/>
                                    </w:rPr>
                                    <w:t>PropAnalyzer</w:t>
                                  </w:r>
                                  <w:proofErr w:type="spellEnd"/>
                                  <w:r>
                                    <w:rPr>
                                      <w:rFonts w:asciiTheme="minorHAnsi" w:hAnsi="Calibri" w:cstheme="minorBidi"/>
                                      <w:color w:val="FFFFFF" w:themeColor="background1"/>
                                      <w:sz w:val="32"/>
                                      <w:szCs w:val="32"/>
                                    </w:rPr>
                                    <w:t>(tm) the Good Samaritans Property Analyzer!</w:t>
                                  </w:r>
                                </w:p>
                              </w:txbxContent>
                            </wps:txbx>
                            <wps:bodyPr vertOverflow="clip" wrap="square" rtlCol="0" anchor="t"/>
                          </wps:wsp>
                        </a:graphicData>
                      </a:graphic>
                    </wp:anchor>
                  </w:drawing>
                </mc:Choice>
                <mc:Fallback>
                  <w:pict>
                    <v:shapetype w14:anchorId="6238BB9F" id="_x0000_t202" coordsize="21600,21600" o:spt="202" path="m,l,21600r21600,l21600,xe">
                      <v:stroke joinstyle="miter"/>
                      <v:path gradientshapeok="t" o:connecttype="rect"/>
                    </v:shapetype>
                    <v:shape id="TextBox 11" o:spid="_x0000_s1026" type="#_x0000_t202" style="position:absolute;margin-left:38.75pt;margin-top:-14.7pt;width:489.95pt;height:3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" fillcolor="#375623 [1609]" strokecolor="#7f7f7f [1601]">
                      <v:textbox>
                        <w:txbxContent>
                          <w:p w:rsidR="000910F9" w:rsidRDefault="000910F9" w:rsidP="000910F9">
                            <w:pPr>
                              <w:pStyle w:val="NormalWeb"/>
                              <w:spacing w:before="0" w:beforeAutospacing="0" w:after="0" w:afterAutospacing="0"/>
                              <w:jc w:val="center"/>
                            </w:pPr>
                            <w:r>
                              <w:rPr>
                                <w:rFonts w:asciiTheme="minorHAnsi" w:hAnsi="Calibri" w:cstheme="minorBidi"/>
                                <w:color w:val="FFFFFF" w:themeColor="background1"/>
                                <w:sz w:val="32"/>
                                <w:szCs w:val="32"/>
                              </w:rPr>
                              <w:t xml:space="preserve">Hearty Welcome to </w:t>
                            </w:r>
                            <w:proofErr w:type="spellStart"/>
                            <w:r>
                              <w:rPr>
                                <w:rFonts w:asciiTheme="minorHAnsi" w:hAnsi="Calibri" w:cstheme="minorBidi"/>
                                <w:color w:val="FFFFFF" w:themeColor="background1"/>
                                <w:sz w:val="32"/>
                                <w:szCs w:val="32"/>
                              </w:rPr>
                              <w:t>PropAnalyzer</w:t>
                            </w:r>
                            <w:proofErr w:type="spellEnd"/>
                            <w:r>
                              <w:rPr>
                                <w:rFonts w:asciiTheme="minorHAnsi" w:hAnsi="Calibri" w:cstheme="minorBidi"/>
                                <w:color w:val="FFFFFF" w:themeColor="background1"/>
                                <w:sz w:val="32"/>
                                <w:szCs w:val="32"/>
                              </w:rPr>
                              <w:t>(tm) the Good Samaritans Property Analyzer!</w:t>
                            </w:r>
                          </w:p>
                        </w:txbxContent>
                      </v:textbox>
                    </v:shape>
                  </w:pict>
                </mc:Fallback>
              </mc:AlternateContent>
            </w: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noProof/>
                <w:color w:val="000000"/>
                <w:sz w:val="28"/>
              </w:rPr>
              <w:drawing>
                <wp:anchor distT="0" distB="0" distL="114300" distR="114300" simplePos="0" relativeHeight="251659264" behindDoc="0" locked="0" layoutInCell="1" allowOverlap="1" wp14:anchorId="72E901A2" wp14:editId="6FF0A939">
                  <wp:simplePos x="0" y="0"/>
                  <wp:positionH relativeFrom="column">
                    <wp:posOffset>337185</wp:posOffset>
                  </wp:positionH>
                  <wp:positionV relativeFrom="paragraph">
                    <wp:posOffset>4445</wp:posOffset>
                  </wp:positionV>
                  <wp:extent cx="3132455" cy="2759710"/>
                  <wp:effectExtent l="19050" t="0" r="0" b="0"/>
                  <wp:wrapNone/>
                  <wp:docPr id="17" name="Picture 10"/>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stretch>
                            <a:fillRect/>
                          </a:stretch>
                        </pic:blipFill>
                        <pic:spPr>
                          <a:xfrm>
                            <a:off x="0" y="0"/>
                            <a:ext cx="3132455" cy="2759710"/>
                          </a:xfrm>
                          <a:prstGeom prst="rect">
                            <a:avLst/>
                          </a:prstGeom>
                        </pic:spPr>
                      </pic:pic>
                    </a:graphicData>
                  </a:graphic>
                </wp:anchor>
              </w:drawing>
            </w: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noProof/>
                <w:color w:val="000000"/>
                <w:sz w:val="28"/>
              </w:rPr>
              <mc:AlternateContent>
                <mc:Choice Requires="wps">
                  <w:drawing>
                    <wp:anchor distT="0" distB="0" distL="114300" distR="114300" simplePos="0" relativeHeight="251661312" behindDoc="0" locked="0" layoutInCell="1" allowOverlap="1" wp14:anchorId="7E98D5D5" wp14:editId="48503C66">
                      <wp:simplePos x="0" y="0"/>
                      <wp:positionH relativeFrom="column">
                        <wp:posOffset>356870</wp:posOffset>
                      </wp:positionH>
                      <wp:positionV relativeFrom="paragraph">
                        <wp:posOffset>4445</wp:posOffset>
                      </wp:positionV>
                      <wp:extent cx="3258820" cy="2700655"/>
                      <wp:effectExtent l="0" t="0" r="17780" b="23495"/>
                      <wp:wrapNone/>
                      <wp:docPr id="11" name="TextBox 16"/>
                      <wp:cNvGraphicFramePr/>
                      <a:graphic xmlns:a="http://schemas.openxmlformats.org/drawingml/2006/main">
                        <a:graphicData uri="http://schemas.microsoft.com/office/word/2010/wordprocessingShape">
                          <wps:wsp>
                            <wps:cNvSpPr txBox="1"/>
                            <wps:spPr>
                              <a:xfrm>
                                <a:off x="0" y="0"/>
                                <a:ext cx="3258820" cy="2700655"/>
                              </a:xfrm>
                              <a:prstGeom prst="rect">
                                <a:avLst/>
                              </a:prstGeom>
                              <a:solidFill>
                                <a:schemeClr val="accent6">
                                  <a:lumMod val="7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                           </w:t>
                                  </w:r>
                                  <w:r>
                                    <w:rPr>
                                      <w:rFonts w:asciiTheme="minorHAnsi" w:hAnsi="Calibri" w:cstheme="minorBidi"/>
                                      <w:b/>
                                      <w:bCs/>
                                      <w:color w:val="D9E2F3" w:themeColor="accent5" w:themeTint="33"/>
                                      <w:sz w:val="36"/>
                                      <w:szCs w:val="36"/>
                                    </w:rPr>
                                    <w:t>BENEFITS:</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1.  Know your </w:t>
                                  </w:r>
                                  <w:r>
                                    <w:rPr>
                                      <w:rFonts w:asciiTheme="minorHAnsi" w:hAnsi="Calibri" w:cstheme="minorBidi"/>
                                      <w:color w:val="D9E2F3" w:themeColor="accent5" w:themeTint="33"/>
                                      <w:sz w:val="32"/>
                                      <w:szCs w:val="32"/>
                                      <w:u w:val="single"/>
                                    </w:rPr>
                                    <w:t>highest</w:t>
                                  </w:r>
                                  <w:r>
                                    <w:rPr>
                                      <w:rFonts w:asciiTheme="minorHAnsi" w:hAnsi="Calibri" w:cstheme="minorBidi"/>
                                      <w:color w:val="D9E2F3" w:themeColor="accent5" w:themeTint="33"/>
                                      <w:sz w:val="32"/>
                                      <w:szCs w:val="32"/>
                                    </w:rPr>
                                    <w:t xml:space="preserve">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2.  Know </w:t>
                                  </w:r>
                                  <w:r>
                                    <w:rPr>
                                      <w:rFonts w:asciiTheme="minorHAnsi" w:hAnsi="Calibri" w:cstheme="minorBidi"/>
                                      <w:color w:val="D9E2F3" w:themeColor="accent5" w:themeTint="33"/>
                                      <w:sz w:val="32"/>
                                      <w:szCs w:val="32"/>
                                      <w:u w:val="single"/>
                                    </w:rPr>
                                    <w:t>why</w:t>
                                  </w:r>
                                  <w:r>
                                    <w:rPr>
                                      <w:rFonts w:asciiTheme="minorHAnsi" w:hAnsi="Calibri" w:cstheme="minorBidi"/>
                                      <w:color w:val="D9E2F3" w:themeColor="accent5" w:themeTint="33"/>
                                      <w:sz w:val="32"/>
                                      <w:szCs w:val="32"/>
                                    </w:rPr>
                                    <w:t xml:space="preserve"> that is your highest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3.  Know your </w:t>
                                  </w:r>
                                  <w:r>
                                    <w:rPr>
                                      <w:rFonts w:asciiTheme="minorHAnsi" w:hAnsi="Calibri" w:cstheme="minorBidi"/>
                                      <w:color w:val="D9E2F3" w:themeColor="accent5" w:themeTint="33"/>
                                      <w:sz w:val="32"/>
                                      <w:szCs w:val="32"/>
                                      <w:u w:val="single"/>
                                    </w:rPr>
                                    <w:t>profit</w:t>
                                  </w:r>
                                  <w:r>
                                    <w:rPr>
                                      <w:rFonts w:asciiTheme="minorHAnsi" w:hAnsi="Calibri" w:cstheme="minorBidi"/>
                                      <w:color w:val="D9E2F3" w:themeColor="accent5" w:themeTint="33"/>
                                      <w:sz w:val="32"/>
                                      <w:szCs w:val="32"/>
                                    </w:rPr>
                                    <w:t xml:space="preserve"> at that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4.  Know the bank's </w:t>
                                  </w:r>
                                  <w:r>
                                    <w:rPr>
                                      <w:rFonts w:asciiTheme="minorHAnsi" w:hAnsi="Calibri" w:cstheme="minorBidi"/>
                                      <w:color w:val="D9E2F3" w:themeColor="accent5" w:themeTint="33"/>
                                      <w:sz w:val="32"/>
                                      <w:szCs w:val="32"/>
                                      <w:u w:val="single"/>
                                    </w:rPr>
                                    <w:t>true lowest</w:t>
                                  </w:r>
                                  <w:r>
                                    <w:rPr>
                                      <w:rFonts w:asciiTheme="minorHAnsi" w:hAnsi="Calibri" w:cstheme="minorBidi"/>
                                      <w:color w:val="D9E2F3" w:themeColor="accent5" w:themeTint="33"/>
                                      <w:sz w:val="32"/>
                                      <w:szCs w:val="32"/>
                                    </w:rPr>
                                    <w:t xml:space="preserve">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5.  Know </w:t>
                                  </w:r>
                                  <w:r>
                                    <w:rPr>
                                      <w:rFonts w:asciiTheme="minorHAnsi" w:hAnsi="Calibri" w:cstheme="minorBidi"/>
                                      <w:color w:val="D9E2F3" w:themeColor="accent5" w:themeTint="33"/>
                                      <w:sz w:val="32"/>
                                      <w:szCs w:val="32"/>
                                      <w:u w:val="single"/>
                                    </w:rPr>
                                    <w:t>why</w:t>
                                  </w:r>
                                  <w:r>
                                    <w:rPr>
                                      <w:rFonts w:asciiTheme="minorHAnsi" w:hAnsi="Calibri" w:cstheme="minorBidi"/>
                                      <w:color w:val="D9E2F3" w:themeColor="accent5" w:themeTint="33"/>
                                      <w:sz w:val="32"/>
                                      <w:szCs w:val="32"/>
                                    </w:rPr>
                                    <w:t xml:space="preserve"> they can truly go that low.</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6.  Negotiate from facts.</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7.  Get everyone on the same page.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8.  Agree on a deal.</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9.  Close the sale.</w:t>
                                  </w:r>
                                </w:p>
                              </w:txbxContent>
                            </wps:txbx>
                            <wps:bodyPr vertOverflow="clip" wrap="square" rtlCol="0" anchor="t"/>
                          </wps:wsp>
                        </a:graphicData>
                      </a:graphic>
                    </wp:anchor>
                  </w:drawing>
                </mc:Choice>
                <mc:Fallback>
                  <w:pict>
                    <v:shape w14:anchorId="7E98D5D5" id="TextBox 16" o:spid="_x0000_s1027" type="#_x0000_t202" style="position:absolute;margin-left:28.1pt;margin-top:.35pt;width:256.6pt;height:21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" fillcolor="#538135 [2409]" strokecolor="#7f7f7f [1601]">
                      <v:textbox>
                        <w:txbxContent>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                           </w:t>
                            </w:r>
                            <w:r>
                              <w:rPr>
                                <w:rFonts w:asciiTheme="minorHAnsi" w:hAnsi="Calibri" w:cstheme="minorBidi"/>
                                <w:b/>
                                <w:bCs/>
                                <w:color w:val="D9E2F3" w:themeColor="accent5" w:themeTint="33"/>
                                <w:sz w:val="36"/>
                                <w:szCs w:val="36"/>
                              </w:rPr>
                              <w:t>BENEFITS:</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1.  Know your </w:t>
                            </w:r>
                            <w:r>
                              <w:rPr>
                                <w:rFonts w:asciiTheme="minorHAnsi" w:hAnsi="Calibri" w:cstheme="minorBidi"/>
                                <w:color w:val="D9E2F3" w:themeColor="accent5" w:themeTint="33"/>
                                <w:sz w:val="32"/>
                                <w:szCs w:val="32"/>
                                <w:u w:val="single"/>
                              </w:rPr>
                              <w:t>highest</w:t>
                            </w:r>
                            <w:r>
                              <w:rPr>
                                <w:rFonts w:asciiTheme="minorHAnsi" w:hAnsi="Calibri" w:cstheme="minorBidi"/>
                                <w:color w:val="D9E2F3" w:themeColor="accent5" w:themeTint="33"/>
                                <w:sz w:val="32"/>
                                <w:szCs w:val="32"/>
                              </w:rPr>
                              <w:t xml:space="preserve">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2.  Know </w:t>
                            </w:r>
                            <w:r>
                              <w:rPr>
                                <w:rFonts w:asciiTheme="minorHAnsi" w:hAnsi="Calibri" w:cstheme="minorBidi"/>
                                <w:color w:val="D9E2F3" w:themeColor="accent5" w:themeTint="33"/>
                                <w:sz w:val="32"/>
                                <w:szCs w:val="32"/>
                                <w:u w:val="single"/>
                              </w:rPr>
                              <w:t>why</w:t>
                            </w:r>
                            <w:r>
                              <w:rPr>
                                <w:rFonts w:asciiTheme="minorHAnsi" w:hAnsi="Calibri" w:cstheme="minorBidi"/>
                                <w:color w:val="D9E2F3" w:themeColor="accent5" w:themeTint="33"/>
                                <w:sz w:val="32"/>
                                <w:szCs w:val="32"/>
                              </w:rPr>
                              <w:t xml:space="preserve"> that is your highest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3.  Know your </w:t>
                            </w:r>
                            <w:r>
                              <w:rPr>
                                <w:rFonts w:asciiTheme="minorHAnsi" w:hAnsi="Calibri" w:cstheme="minorBidi"/>
                                <w:color w:val="D9E2F3" w:themeColor="accent5" w:themeTint="33"/>
                                <w:sz w:val="32"/>
                                <w:szCs w:val="32"/>
                                <w:u w:val="single"/>
                              </w:rPr>
                              <w:t>profit</w:t>
                            </w:r>
                            <w:r>
                              <w:rPr>
                                <w:rFonts w:asciiTheme="minorHAnsi" w:hAnsi="Calibri" w:cstheme="minorBidi"/>
                                <w:color w:val="D9E2F3" w:themeColor="accent5" w:themeTint="33"/>
                                <w:sz w:val="32"/>
                                <w:szCs w:val="32"/>
                              </w:rPr>
                              <w:t xml:space="preserve"> at that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4.  Know the bank's </w:t>
                            </w:r>
                            <w:r>
                              <w:rPr>
                                <w:rFonts w:asciiTheme="minorHAnsi" w:hAnsi="Calibri" w:cstheme="minorBidi"/>
                                <w:color w:val="D9E2F3" w:themeColor="accent5" w:themeTint="33"/>
                                <w:sz w:val="32"/>
                                <w:szCs w:val="32"/>
                                <w:u w:val="single"/>
                              </w:rPr>
                              <w:t>true lowest</w:t>
                            </w:r>
                            <w:r>
                              <w:rPr>
                                <w:rFonts w:asciiTheme="minorHAnsi" w:hAnsi="Calibri" w:cstheme="minorBidi"/>
                                <w:color w:val="D9E2F3" w:themeColor="accent5" w:themeTint="33"/>
                                <w:sz w:val="32"/>
                                <w:szCs w:val="32"/>
                              </w:rPr>
                              <w:t xml:space="preserve"> price.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 xml:space="preserve">5.  Know </w:t>
                            </w:r>
                            <w:r>
                              <w:rPr>
                                <w:rFonts w:asciiTheme="minorHAnsi" w:hAnsi="Calibri" w:cstheme="minorBidi"/>
                                <w:color w:val="D9E2F3" w:themeColor="accent5" w:themeTint="33"/>
                                <w:sz w:val="32"/>
                                <w:szCs w:val="32"/>
                                <w:u w:val="single"/>
                              </w:rPr>
                              <w:t>why</w:t>
                            </w:r>
                            <w:r>
                              <w:rPr>
                                <w:rFonts w:asciiTheme="minorHAnsi" w:hAnsi="Calibri" w:cstheme="minorBidi"/>
                                <w:color w:val="D9E2F3" w:themeColor="accent5" w:themeTint="33"/>
                                <w:sz w:val="32"/>
                                <w:szCs w:val="32"/>
                              </w:rPr>
                              <w:t xml:space="preserve"> they can truly go that low.</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6.  Negotiate from facts.</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7.  Get everyone on the same page.</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8.  Agree on a deal.</w:t>
                            </w:r>
                          </w:p>
                          <w:p w:rsidR="000910F9" w:rsidRDefault="000910F9" w:rsidP="000910F9">
                            <w:pPr>
                              <w:pStyle w:val="NormalWeb"/>
                              <w:spacing w:before="0" w:beforeAutospacing="0" w:after="0" w:afterAutospacing="0"/>
                            </w:pPr>
                            <w:r>
                              <w:rPr>
                                <w:rFonts w:asciiTheme="minorHAnsi" w:hAnsi="Calibri" w:cstheme="minorBidi"/>
                                <w:color w:val="D9E2F3" w:themeColor="accent5" w:themeTint="33"/>
                                <w:sz w:val="32"/>
                                <w:szCs w:val="32"/>
                              </w:rPr>
                              <w:t>9.  Close the sale.</w:t>
                            </w:r>
                          </w:p>
                        </w:txbxContent>
                      </v:textbox>
                    </v:shape>
                  </w:pict>
                </mc:Fallback>
              </mc:AlternateContent>
            </w: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r w:rsidR="000910F9" w:rsidRPr="00687FE5" w:rsidTr="008A4087">
        <w:trPr>
          <w:trHeight w:val="288"/>
        </w:trPr>
        <w:tc>
          <w:tcPr>
            <w:tcW w:w="11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c>
          <w:tcPr>
            <w:tcW w:w="976" w:type="dxa"/>
            <w:tcBorders>
              <w:top w:val="nil"/>
              <w:left w:val="nil"/>
              <w:bottom w:val="nil"/>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sidRPr="00687FE5">
              <w:rPr>
                <w:rFonts w:ascii="Calibri" w:eastAsia="Times New Roman" w:hAnsi="Calibri" w:cs="Calibri"/>
                <w:color w:val="000000"/>
                <w:sz w:val="28"/>
              </w:rPr>
              <w:t> </w:t>
            </w:r>
          </w:p>
        </w:tc>
      </w:tr>
    </w:tbl>
    <w:p w:rsidR="000910F9" w:rsidRPr="00687FE5" w:rsidRDefault="000910F9" w:rsidP="000910F9">
      <w:pPr>
        <w:rPr>
          <w:sz w:val="28"/>
        </w:rPr>
      </w:pPr>
      <w:r w:rsidRPr="00687FE5">
        <w:rPr>
          <w:sz w:val="28"/>
        </w:rPr>
        <w:t xml:space="preserve">At GSA, we give you an extremely powerful negotiation tool called </w:t>
      </w:r>
      <w:proofErr w:type="spellStart"/>
      <w:r w:rsidRPr="00687FE5">
        <w:rPr>
          <w:sz w:val="28"/>
        </w:rPr>
        <w:t>PropAnalyzer</w:t>
      </w:r>
      <w:proofErr w:type="spellEnd"/>
      <w:r w:rsidRPr="00687FE5">
        <w:rPr>
          <w:sz w:val="28"/>
        </w:rPr>
        <w:t xml:space="preserve">™. The </w:t>
      </w:r>
      <w:proofErr w:type="spellStart"/>
      <w:r w:rsidRPr="00687FE5">
        <w:rPr>
          <w:sz w:val="28"/>
        </w:rPr>
        <w:t>PropAnalyzer</w:t>
      </w:r>
      <w:proofErr w:type="spellEnd"/>
      <w:r w:rsidRPr="00687FE5">
        <w:rPr>
          <w:sz w:val="28"/>
        </w:rPr>
        <w:t>™ exists to give you data the bank does not have. Here is some of what it reveals. Note the NET at REO SALE amount at the bottom. This is what the bank will net if they foreclose. If this particular bank told us they would net $980,000, and we would know better.</w:t>
      </w:r>
    </w:p>
    <w:p w:rsidR="000910F9" w:rsidRDefault="000910F9" w:rsidP="000910F9">
      <w:pPr>
        <w:rPr>
          <w:sz w:val="28"/>
        </w:rPr>
      </w:pPr>
      <w:r>
        <w:rPr>
          <w:sz w:val="28"/>
        </w:rPr>
        <w:br w:type="page"/>
      </w:r>
    </w:p>
    <w:p w:rsidR="000910F9" w:rsidRPr="00687FE5" w:rsidRDefault="000910F9" w:rsidP="000910F9">
      <w:pPr>
        <w:rPr>
          <w:sz w:val="28"/>
        </w:rPr>
      </w:pPr>
      <w:r w:rsidRPr="00687FE5">
        <w:rPr>
          <w:sz w:val="28"/>
        </w:rPr>
        <w:lastRenderedPageBreak/>
        <w:t>Here’s a partial screen shot from the bank’s bottom line page, called “Bank Net at REO.”</w:t>
      </w:r>
    </w:p>
    <w:tbl>
      <w:tblPr>
        <w:tblW w:w="12805" w:type="dxa"/>
        <w:tblInd w:w="98" w:type="dxa"/>
        <w:tblLook w:val="04A0" w:firstRow="1" w:lastRow="0" w:firstColumn="1" w:lastColumn="0" w:noHBand="0" w:noVBand="1"/>
      </w:tblPr>
      <w:tblGrid>
        <w:gridCol w:w="1319"/>
        <w:gridCol w:w="248"/>
        <w:gridCol w:w="1588"/>
        <w:gridCol w:w="1108"/>
        <w:gridCol w:w="328"/>
        <w:gridCol w:w="1718"/>
        <w:gridCol w:w="1248"/>
        <w:gridCol w:w="908"/>
        <w:gridCol w:w="988"/>
        <w:gridCol w:w="3813"/>
      </w:tblGrid>
      <w:tr w:rsidR="000910F9" w:rsidRPr="00687FE5" w:rsidTr="008A4087">
        <w:trPr>
          <w:trHeight w:val="300"/>
        </w:trPr>
        <w:tc>
          <w:tcPr>
            <w:tcW w:w="1068" w:type="dxa"/>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c>
          <w:tcPr>
            <w:tcW w:w="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5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12"/>
        </w:trPr>
        <w:tc>
          <w:tcPr>
            <w:tcW w:w="1068" w:type="dxa"/>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Less:</w:t>
            </w:r>
          </w:p>
        </w:tc>
        <w:tc>
          <w:tcPr>
            <w:tcW w:w="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5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12"/>
        </w:trPr>
        <w:tc>
          <w:tcPr>
            <w:tcW w:w="4012" w:type="dxa"/>
            <w:gridSpan w:val="4"/>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5% Real Estate Commission</w:t>
            </w: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single" w:sz="4" w:space="0" w:color="auto"/>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$50,000</w:t>
            </w:r>
          </w:p>
        </w:tc>
        <w:tc>
          <w:tcPr>
            <w:tcW w:w="3144" w:type="dxa"/>
            <w:gridSpan w:val="3"/>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=(BPO * Commission)</w:t>
            </w: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00"/>
        </w:trPr>
        <w:tc>
          <w:tcPr>
            <w:tcW w:w="4012" w:type="dxa"/>
            <w:gridSpan w:val="4"/>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Loss of Lending Opportunity</w:t>
            </w: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$27,125</w:t>
            </w:r>
          </w:p>
        </w:tc>
        <w:tc>
          <w:tcPr>
            <w:tcW w:w="6957" w:type="dxa"/>
            <w:gridSpan w:val="4"/>
            <w:tcBorders>
              <w:top w:val="nil"/>
              <w:left w:val="nil"/>
              <w:bottom w:val="nil"/>
              <w:right w:val="single" w:sz="8" w:space="0" w:color="000000"/>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=(BPO * Reserve Factor * Yield Spread)</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Interest in Arrears</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$40,833</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Since 06/01/2010</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color w:val="FF0000"/>
                <w:sz w:val="32"/>
                <w:szCs w:val="24"/>
              </w:rPr>
            </w:pPr>
            <w:r w:rsidRPr="00687FE5">
              <w:rPr>
                <w:rFonts w:ascii="Arial" w:eastAsia="Times New Roman" w:hAnsi="Arial" w:cs="Arial"/>
                <w:color w:val="FF0000"/>
                <w:sz w:val="32"/>
                <w:szCs w:val="24"/>
              </w:rPr>
              <w:t> </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Holding Interest</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$18,083</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X 3.1 months</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Taxes in Arrears</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$44,500</w:t>
            </w: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12"/>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Holding Taxes</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$3,048</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X 3.1 months</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12"/>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Holding Insurance</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$1,400</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X 3.1 months</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12"/>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Holding HOA Fees</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p>
        </w:tc>
        <w:tc>
          <w:tcPr>
            <w:tcW w:w="1628" w:type="dxa"/>
            <w:tcBorders>
              <w:top w:val="nil"/>
              <w:left w:val="single" w:sz="4" w:space="0" w:color="auto"/>
              <w:bottom w:val="single" w:sz="4" w:space="0" w:color="auto"/>
              <w:right w:val="single" w:sz="4" w:space="0" w:color="auto"/>
            </w:tcBorders>
            <w:shd w:val="clear" w:color="000000" w:fill="E1FFE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$0</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X 3.1 months</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Misc. Holding Cost</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rFonts w:ascii="Arial" w:eastAsia="Times New Roman" w:hAnsi="Arial" w:cs="Arial"/>
                <w:noProof/>
                <w:sz w:val="32"/>
                <w:szCs w:val="24"/>
              </w:rPr>
              <w:drawing>
                <wp:anchor distT="0" distB="0" distL="114300" distR="114300" simplePos="0" relativeHeight="251662336" behindDoc="0" locked="0" layoutInCell="1" allowOverlap="1">
                  <wp:simplePos x="0" y="0"/>
                  <wp:positionH relativeFrom="column">
                    <wp:posOffset>30480</wp:posOffset>
                  </wp:positionH>
                  <wp:positionV relativeFrom="paragraph">
                    <wp:posOffset>15240</wp:posOffset>
                  </wp:positionV>
                  <wp:extent cx="83820" cy="167640"/>
                  <wp:effectExtent l="0" t="0" r="0" b="3810"/>
                  <wp:wrapNone/>
                  <wp:docPr id="10" name="Picture 10"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lip_image001"/>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c>
        <w:tc>
          <w:tcPr>
            <w:tcW w:w="1628" w:type="dxa"/>
            <w:tcBorders>
              <w:top w:val="nil"/>
              <w:left w:val="single" w:sz="8" w:space="0" w:color="auto"/>
              <w:bottom w:val="single" w:sz="4" w:space="0" w:color="auto"/>
              <w:right w:val="single" w:sz="4" w:space="0" w:color="auto"/>
            </w:tcBorders>
            <w:shd w:val="clear" w:color="000000" w:fill="FF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$800</w:t>
            </w:r>
          </w:p>
        </w:tc>
        <w:tc>
          <w:tcPr>
            <w:tcW w:w="6957" w:type="dxa"/>
            <w:gridSpan w:val="4"/>
            <w:tcBorders>
              <w:top w:val="nil"/>
              <w:left w:val="nil"/>
              <w:bottom w:val="nil"/>
              <w:right w:val="single" w:sz="8" w:space="0" w:color="000000"/>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Change locks, secure home, etc.</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Attorney Fees</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rFonts w:ascii="Arial" w:eastAsia="Times New Roman" w:hAnsi="Arial" w:cs="Arial"/>
                <w:noProof/>
                <w:sz w:val="32"/>
                <w:szCs w:val="24"/>
              </w:rPr>
              <w:drawing>
                <wp:anchor distT="0" distB="0" distL="114300" distR="114300" simplePos="0" relativeHeight="251663360" behindDoc="0" locked="0" layoutInCell="1" allowOverlap="1">
                  <wp:simplePos x="0" y="0"/>
                  <wp:positionH relativeFrom="column">
                    <wp:posOffset>30480</wp:posOffset>
                  </wp:positionH>
                  <wp:positionV relativeFrom="paragraph">
                    <wp:posOffset>15240</wp:posOffset>
                  </wp:positionV>
                  <wp:extent cx="83820" cy="167640"/>
                  <wp:effectExtent l="0" t="0" r="0" b="3810"/>
                  <wp:wrapNone/>
                  <wp:docPr id="8" name="Picture 8"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lip_image001"/>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c>
        <w:tc>
          <w:tcPr>
            <w:tcW w:w="1628" w:type="dxa"/>
            <w:tcBorders>
              <w:top w:val="nil"/>
              <w:left w:val="single" w:sz="8" w:space="0" w:color="auto"/>
              <w:bottom w:val="single" w:sz="4" w:space="0" w:color="auto"/>
              <w:right w:val="single" w:sz="4" w:space="0" w:color="auto"/>
            </w:tcBorders>
            <w:shd w:val="clear" w:color="000000" w:fill="FF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$3,000</w:t>
            </w: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00"/>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Eviction Cost</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rFonts w:ascii="Arial" w:eastAsia="Times New Roman" w:hAnsi="Arial" w:cs="Arial"/>
                <w:noProof/>
                <w:sz w:val="32"/>
                <w:szCs w:val="24"/>
              </w:rPr>
              <w:drawing>
                <wp:anchor distT="0" distB="0" distL="114300" distR="114300" simplePos="0" relativeHeight="251664384" behindDoc="0" locked="0" layoutInCell="1" allowOverlap="1">
                  <wp:simplePos x="0" y="0"/>
                  <wp:positionH relativeFrom="column">
                    <wp:posOffset>30480</wp:posOffset>
                  </wp:positionH>
                  <wp:positionV relativeFrom="paragraph">
                    <wp:posOffset>15240</wp:posOffset>
                  </wp:positionV>
                  <wp:extent cx="83820" cy="167640"/>
                  <wp:effectExtent l="0" t="0" r="0" b="3810"/>
                  <wp:wrapNone/>
                  <wp:docPr id="7" name="Picture 7"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c>
        <w:tc>
          <w:tcPr>
            <w:tcW w:w="1628" w:type="dxa"/>
            <w:tcBorders>
              <w:top w:val="nil"/>
              <w:left w:val="single" w:sz="8" w:space="0" w:color="auto"/>
              <w:bottom w:val="single" w:sz="4" w:space="0" w:color="auto"/>
              <w:right w:val="single" w:sz="4" w:space="0" w:color="auto"/>
            </w:tcBorders>
            <w:shd w:val="clear" w:color="000000" w:fill="FF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$3,000</w:t>
            </w:r>
          </w:p>
        </w:tc>
        <w:tc>
          <w:tcPr>
            <w:tcW w:w="2156" w:type="dxa"/>
            <w:gridSpan w:val="2"/>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Cash for keys</w:t>
            </w: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24"/>
        </w:trPr>
        <w:tc>
          <w:tcPr>
            <w:tcW w:w="1068" w:type="dxa"/>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Repairs</w:t>
            </w:r>
          </w:p>
        </w:tc>
        <w:tc>
          <w:tcPr>
            <w:tcW w:w="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5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rFonts w:ascii="Arial" w:eastAsia="Times New Roman" w:hAnsi="Arial" w:cs="Arial"/>
                <w:noProof/>
                <w:sz w:val="32"/>
                <w:szCs w:val="24"/>
              </w:rPr>
              <w:drawing>
                <wp:anchor distT="0" distB="0" distL="114300" distR="114300" simplePos="0" relativeHeight="251665408" behindDoc="0" locked="0" layoutInCell="1" allowOverlap="1">
                  <wp:simplePos x="0" y="0"/>
                  <wp:positionH relativeFrom="column">
                    <wp:posOffset>30480</wp:posOffset>
                  </wp:positionH>
                  <wp:positionV relativeFrom="paragraph">
                    <wp:posOffset>22860</wp:posOffset>
                  </wp:positionV>
                  <wp:extent cx="83820" cy="167640"/>
                  <wp:effectExtent l="0" t="0" r="0" b="3810"/>
                  <wp:wrapNone/>
                  <wp:docPr id="6" name="Picture 6"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lip_image001"/>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c>
        <w:tc>
          <w:tcPr>
            <w:tcW w:w="1628" w:type="dxa"/>
            <w:tcBorders>
              <w:top w:val="nil"/>
              <w:left w:val="single" w:sz="8" w:space="0" w:color="auto"/>
              <w:bottom w:val="single" w:sz="4" w:space="0" w:color="auto"/>
              <w:right w:val="single" w:sz="4" w:space="0" w:color="auto"/>
            </w:tcBorders>
            <w:shd w:val="clear" w:color="000000" w:fill="FF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$10,000</w:t>
            </w: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324"/>
        </w:trPr>
        <w:tc>
          <w:tcPr>
            <w:tcW w:w="2904" w:type="dxa"/>
            <w:gridSpan w:val="3"/>
            <w:tcBorders>
              <w:top w:val="nil"/>
              <w:left w:val="single" w:sz="8" w:space="0" w:color="auto"/>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Super-liens to Pay</w:t>
            </w:r>
          </w:p>
        </w:tc>
        <w:tc>
          <w:tcPr>
            <w:tcW w:w="11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2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rFonts w:ascii="Arial" w:eastAsia="Times New Roman" w:hAnsi="Arial" w:cs="Arial"/>
                <w:noProof/>
                <w:sz w:val="32"/>
                <w:szCs w:val="24"/>
              </w:rPr>
              <w:drawing>
                <wp:anchor distT="0" distB="0" distL="114300" distR="114300" simplePos="0" relativeHeight="251666432" behindDoc="0" locked="0" layoutInCell="1" allowOverlap="1">
                  <wp:simplePos x="0" y="0"/>
                  <wp:positionH relativeFrom="column">
                    <wp:posOffset>30480</wp:posOffset>
                  </wp:positionH>
                  <wp:positionV relativeFrom="paragraph">
                    <wp:posOffset>30480</wp:posOffset>
                  </wp:positionV>
                  <wp:extent cx="83820" cy="167640"/>
                  <wp:effectExtent l="0" t="0" r="0" b="3810"/>
                  <wp:wrapNone/>
                  <wp:docPr id="5" name="Picture 5" descr="clip_image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lip_image002"/>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p>
        </w:tc>
        <w:tc>
          <w:tcPr>
            <w:tcW w:w="1628" w:type="dxa"/>
            <w:tcBorders>
              <w:top w:val="nil"/>
              <w:left w:val="single" w:sz="8" w:space="0" w:color="auto"/>
              <w:bottom w:val="single" w:sz="4" w:space="0" w:color="auto"/>
              <w:right w:val="single" w:sz="4" w:space="0" w:color="auto"/>
            </w:tcBorders>
            <w:shd w:val="clear" w:color="000000" w:fill="FF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$0</w:t>
            </w:r>
          </w:p>
        </w:tc>
        <w:tc>
          <w:tcPr>
            <w:tcW w:w="124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0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988"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p>
        </w:tc>
        <w:tc>
          <w:tcPr>
            <w:tcW w:w="3813" w:type="dxa"/>
            <w:tcBorders>
              <w:top w:val="nil"/>
              <w:left w:val="nil"/>
              <w:bottom w:val="nil"/>
              <w:right w:val="single" w:sz="8" w:space="0" w:color="auto"/>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r>
      <w:tr w:rsidR="000910F9" w:rsidRPr="00687FE5" w:rsidTr="008A4087">
        <w:trPr>
          <w:trHeight w:val="432"/>
        </w:trPr>
        <w:tc>
          <w:tcPr>
            <w:tcW w:w="4012" w:type="dxa"/>
            <w:gridSpan w:val="4"/>
            <w:tcBorders>
              <w:top w:val="nil"/>
              <w:left w:val="single" w:sz="8" w:space="0" w:color="auto"/>
              <w:bottom w:val="single" w:sz="8" w:space="0" w:color="auto"/>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b/>
                <w:bCs/>
                <w:sz w:val="40"/>
                <w:szCs w:val="32"/>
              </w:rPr>
            </w:pPr>
            <w:r>
              <w:rPr>
                <w:rFonts w:ascii="Arial" w:eastAsia="Times New Roman" w:hAnsi="Arial" w:cs="Arial"/>
                <w:b/>
                <w:bCs/>
                <w:noProof/>
                <w:sz w:val="40"/>
                <w:szCs w:val="32"/>
              </w:rPr>
              <mc:AlternateContent>
                <mc:Choice Requires="wps">
                  <w:drawing>
                    <wp:anchor distT="0" distB="0" distL="114300" distR="114300" simplePos="0" relativeHeight="251667456" behindDoc="0" locked="0" layoutInCell="1" allowOverlap="1">
                      <wp:simplePos x="0" y="0"/>
                      <wp:positionH relativeFrom="column">
                        <wp:posOffset>1927225</wp:posOffset>
                      </wp:positionH>
                      <wp:positionV relativeFrom="paragraph">
                        <wp:posOffset>260350</wp:posOffset>
                      </wp:positionV>
                      <wp:extent cx="1032510" cy="506095"/>
                      <wp:effectExtent l="17780" t="66675" r="45085" b="177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2510" cy="50609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9E6CB4" id="_x0000_t32" coordsize="21600,21600" o:spt="32" o:oned="t" path="m,l21600,21600e" filled="f">
                      <v:path arrowok="t" fillok="f" o:connecttype="none"/>
                      <o:lock v:ext="edit" shapetype="t"/>
                    </v:shapetype>
                    <v:shape id="Straight Arrow Connector 4" o:spid="_x0000_s1026" type="#_x0000_t32" style="position:absolute;margin-left:151.75pt;margin-top:20.5pt;width:81.3pt;height:39.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" strokecolor="#c00000" strokeweight="2pt">
                      <v:stroke endarrow="block"/>
                    </v:shape>
                  </w:pict>
                </mc:Fallback>
              </mc:AlternateContent>
            </w:r>
            <w:r w:rsidRPr="00687FE5">
              <w:rPr>
                <w:rFonts w:ascii="Arial" w:eastAsia="Times New Roman" w:hAnsi="Arial" w:cs="Arial"/>
                <w:b/>
                <w:bCs/>
                <w:sz w:val="40"/>
                <w:szCs w:val="32"/>
              </w:rPr>
              <w:t>NET at REO SALE</w:t>
            </w:r>
          </w:p>
        </w:tc>
        <w:tc>
          <w:tcPr>
            <w:tcW w:w="208" w:type="dxa"/>
            <w:tcBorders>
              <w:top w:val="nil"/>
              <w:left w:val="nil"/>
              <w:bottom w:val="single" w:sz="8" w:space="0" w:color="auto"/>
              <w:right w:val="nil"/>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b/>
                <w:bCs/>
                <w:sz w:val="40"/>
                <w:szCs w:val="32"/>
              </w:rPr>
            </w:pPr>
            <w:r w:rsidRPr="00687FE5">
              <w:rPr>
                <w:rFonts w:ascii="Arial" w:eastAsia="Times New Roman" w:hAnsi="Arial" w:cs="Arial"/>
                <w:b/>
                <w:bCs/>
                <w:sz w:val="40"/>
                <w:szCs w:val="32"/>
              </w:rPr>
              <w:t> </w:t>
            </w:r>
          </w:p>
        </w:tc>
        <w:tc>
          <w:tcPr>
            <w:tcW w:w="1628" w:type="dxa"/>
            <w:tcBorders>
              <w:top w:val="nil"/>
              <w:left w:val="single" w:sz="4" w:space="0" w:color="auto"/>
              <w:bottom w:val="single" w:sz="8" w:space="0" w:color="auto"/>
              <w:right w:val="single" w:sz="4" w:space="0" w:color="auto"/>
            </w:tcBorders>
            <w:shd w:val="clear" w:color="000000" w:fill="CCFFFF"/>
            <w:noWrap/>
            <w:vAlign w:val="bottom"/>
            <w:hideMark/>
          </w:tcPr>
          <w:p w:rsidR="000910F9" w:rsidRPr="00687FE5" w:rsidRDefault="000910F9" w:rsidP="008A4087">
            <w:pPr>
              <w:spacing w:after="0" w:line="240" w:lineRule="auto"/>
              <w:jc w:val="right"/>
              <w:rPr>
                <w:rFonts w:ascii="Arial" w:eastAsia="Times New Roman" w:hAnsi="Arial" w:cs="Arial"/>
                <w:b/>
                <w:bCs/>
                <w:sz w:val="36"/>
                <w:szCs w:val="28"/>
              </w:rPr>
            </w:pPr>
            <w:r w:rsidRPr="00687FE5">
              <w:rPr>
                <w:rFonts w:ascii="Arial" w:eastAsia="Times New Roman" w:hAnsi="Arial" w:cs="Arial"/>
                <w:b/>
                <w:bCs/>
                <w:sz w:val="36"/>
                <w:szCs w:val="28"/>
              </w:rPr>
              <w:t>$798,210</w:t>
            </w:r>
          </w:p>
        </w:tc>
        <w:tc>
          <w:tcPr>
            <w:tcW w:w="1248" w:type="dxa"/>
            <w:tcBorders>
              <w:top w:val="nil"/>
              <w:left w:val="nil"/>
              <w:bottom w:val="single" w:sz="8" w:space="0" w:color="auto"/>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c>
          <w:tcPr>
            <w:tcW w:w="908" w:type="dxa"/>
            <w:tcBorders>
              <w:top w:val="nil"/>
              <w:left w:val="nil"/>
              <w:bottom w:val="single" w:sz="8" w:space="0" w:color="auto"/>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b/>
                <w:bCs/>
                <w:sz w:val="40"/>
                <w:szCs w:val="32"/>
              </w:rPr>
            </w:pPr>
            <w:r w:rsidRPr="00687FE5">
              <w:rPr>
                <w:rFonts w:ascii="Arial" w:eastAsia="Times New Roman" w:hAnsi="Arial" w:cs="Arial"/>
                <w:b/>
                <w:bCs/>
                <w:sz w:val="40"/>
                <w:szCs w:val="32"/>
              </w:rPr>
              <w:t> </w:t>
            </w:r>
          </w:p>
        </w:tc>
        <w:tc>
          <w:tcPr>
            <w:tcW w:w="988" w:type="dxa"/>
            <w:tcBorders>
              <w:top w:val="nil"/>
              <w:left w:val="nil"/>
              <w:bottom w:val="single" w:sz="8" w:space="0" w:color="auto"/>
              <w:right w:val="nil"/>
            </w:tcBorders>
            <w:shd w:val="clear" w:color="auto" w:fill="auto"/>
            <w:noWrap/>
            <w:vAlign w:val="bottom"/>
            <w:hideMark/>
          </w:tcPr>
          <w:p w:rsidR="000910F9" w:rsidRPr="00687FE5" w:rsidRDefault="000910F9" w:rsidP="008A4087">
            <w:pPr>
              <w:spacing w:after="0" w:line="240" w:lineRule="auto"/>
              <w:rPr>
                <w:rFonts w:ascii="Arial" w:eastAsia="Times New Roman" w:hAnsi="Arial" w:cs="Arial"/>
                <w:sz w:val="32"/>
                <w:szCs w:val="24"/>
              </w:rPr>
            </w:pPr>
            <w:r w:rsidRPr="00687FE5">
              <w:rPr>
                <w:rFonts w:ascii="Arial" w:eastAsia="Times New Roman" w:hAnsi="Arial" w:cs="Arial"/>
                <w:sz w:val="32"/>
                <w:szCs w:val="24"/>
              </w:rPr>
              <w:t> </w:t>
            </w:r>
          </w:p>
        </w:tc>
        <w:tc>
          <w:tcPr>
            <w:tcW w:w="3813" w:type="dxa"/>
            <w:tcBorders>
              <w:top w:val="nil"/>
              <w:left w:val="nil"/>
              <w:bottom w:val="single" w:sz="8" w:space="0" w:color="auto"/>
              <w:right w:val="single" w:sz="8" w:space="0" w:color="auto"/>
            </w:tcBorders>
            <w:shd w:val="clear" w:color="auto" w:fill="auto"/>
            <w:noWrap/>
            <w:vAlign w:val="bottom"/>
            <w:hideMark/>
          </w:tcPr>
          <w:p w:rsidR="000910F9" w:rsidRPr="00687FE5" w:rsidRDefault="000910F9" w:rsidP="008A4087">
            <w:pPr>
              <w:spacing w:after="0" w:line="240" w:lineRule="auto"/>
              <w:jc w:val="right"/>
              <w:rPr>
                <w:rFonts w:ascii="Arial" w:eastAsia="Times New Roman" w:hAnsi="Arial" w:cs="Arial"/>
                <w:sz w:val="16"/>
                <w:szCs w:val="12"/>
              </w:rPr>
            </w:pPr>
            <w:r w:rsidRPr="00687FE5">
              <w:rPr>
                <w:rFonts w:ascii="Arial" w:eastAsia="Times New Roman" w:hAnsi="Arial" w:cs="Arial"/>
                <w:sz w:val="16"/>
                <w:szCs w:val="12"/>
              </w:rPr>
              <w:t>Copyright 2008, 2009, 2010, Good Samaritans, Inc. All rights reserved.</w:t>
            </w:r>
          </w:p>
        </w:tc>
      </w:tr>
    </w:tbl>
    <w:p w:rsidR="000910F9" w:rsidRPr="00687FE5" w:rsidRDefault="000910F9" w:rsidP="000910F9">
      <w:pPr>
        <w:rPr>
          <w:sz w:val="28"/>
        </w:rPr>
      </w:pPr>
    </w:p>
    <w:p w:rsidR="000910F9" w:rsidRPr="00687FE5" w:rsidRDefault="000910F9" w:rsidP="000910F9">
      <w:pPr>
        <w:pStyle w:val="ListParagraph"/>
        <w:numPr>
          <w:ilvl w:val="0"/>
          <w:numId w:val="16"/>
        </w:numPr>
        <w:rPr>
          <w:sz w:val="28"/>
        </w:rPr>
      </w:pPr>
      <w:r w:rsidRPr="00687FE5">
        <w:rPr>
          <w:sz w:val="28"/>
        </w:rPr>
        <w:t>The bank’s bottom price, is at the bottom of the REO Spreadsheet.</w:t>
      </w:r>
    </w:p>
    <w:p w:rsidR="000910F9" w:rsidRPr="00687FE5" w:rsidRDefault="000910F9" w:rsidP="000910F9">
      <w:pPr>
        <w:pStyle w:val="ListParagraph"/>
        <w:numPr>
          <w:ilvl w:val="1"/>
          <w:numId w:val="16"/>
        </w:numPr>
        <w:rPr>
          <w:sz w:val="28"/>
        </w:rPr>
      </w:pPr>
      <w:r w:rsidRPr="00687FE5">
        <w:rPr>
          <w:sz w:val="28"/>
        </w:rPr>
        <w:t>Incidentally, we give the bank this page of information, not because they don’t have it, but to demonstrate that we know what it is, so they can’t snow us. This is a potent negotiation point. When they claim they can get a certain amount by foreclosing, we can show them that we know better</w:t>
      </w:r>
      <w:r>
        <w:rPr>
          <w:sz w:val="28"/>
        </w:rPr>
        <w:t xml:space="preserve"> –</w:t>
      </w:r>
      <w:r w:rsidRPr="00687FE5">
        <w:rPr>
          <w:sz w:val="28"/>
        </w:rPr>
        <w:t xml:space="preserve"> tactfully, because they have egos.</w:t>
      </w:r>
    </w:p>
    <w:p w:rsidR="000910F9" w:rsidRPr="00687FE5" w:rsidRDefault="000910F9" w:rsidP="000910F9">
      <w:pPr>
        <w:pStyle w:val="ListParagraph"/>
        <w:numPr>
          <w:ilvl w:val="0"/>
          <w:numId w:val="16"/>
        </w:numPr>
        <w:rPr>
          <w:sz w:val="28"/>
        </w:rPr>
      </w:pPr>
      <w:r w:rsidRPr="00687FE5">
        <w:rPr>
          <w:sz w:val="28"/>
        </w:rPr>
        <w:t>They will state their top price with their initial offer or first counter.</w:t>
      </w:r>
    </w:p>
    <w:p w:rsidR="000910F9" w:rsidRPr="00687FE5" w:rsidRDefault="000910F9" w:rsidP="000910F9">
      <w:pPr>
        <w:pStyle w:val="ListParagraph"/>
        <w:numPr>
          <w:ilvl w:val="1"/>
          <w:numId w:val="16"/>
        </w:numPr>
        <w:rPr>
          <w:sz w:val="28"/>
        </w:rPr>
      </w:pPr>
      <w:r w:rsidRPr="00687FE5">
        <w:rPr>
          <w:sz w:val="28"/>
        </w:rPr>
        <w:t>They will refine their Negotiation Range with each counter offer.</w:t>
      </w:r>
    </w:p>
    <w:p w:rsidR="000910F9" w:rsidRPr="00687FE5" w:rsidRDefault="000910F9" w:rsidP="000910F9">
      <w:pPr>
        <w:pStyle w:val="ListParagraph"/>
        <w:numPr>
          <w:ilvl w:val="1"/>
          <w:numId w:val="16"/>
        </w:numPr>
        <w:rPr>
          <w:sz w:val="28"/>
        </w:rPr>
      </w:pPr>
      <w:r w:rsidRPr="00687FE5">
        <w:rPr>
          <w:sz w:val="28"/>
        </w:rPr>
        <w:t xml:space="preserve">So you know </w:t>
      </w:r>
      <w:r w:rsidRPr="00687FE5">
        <w:rPr>
          <w:sz w:val="28"/>
          <w:u w:val="single"/>
        </w:rPr>
        <w:t>their</w:t>
      </w:r>
      <w:r w:rsidRPr="00687FE5">
        <w:rPr>
          <w:sz w:val="28"/>
        </w:rPr>
        <w:t xml:space="preserve"> whole Negotiation Range at all times.</w:t>
      </w:r>
    </w:p>
    <w:p w:rsidR="000910F9" w:rsidRPr="00687FE5" w:rsidRDefault="000910F9" w:rsidP="000910F9">
      <w:pPr>
        <w:rPr>
          <w:sz w:val="28"/>
        </w:rPr>
      </w:pPr>
      <w:r w:rsidRPr="00687FE5">
        <w:rPr>
          <w:sz w:val="28"/>
        </w:rPr>
        <w:t>This is a partial screen-shot from the GSA Bottom Line page</w:t>
      </w:r>
      <w:r w:rsidRPr="00687FE5">
        <w:rPr>
          <w:sz w:val="28"/>
        </w:rPr>
        <w:fldChar w:fldCharType="begin"/>
      </w:r>
      <w:r w:rsidRPr="00687FE5">
        <w:rPr>
          <w:sz w:val="28"/>
        </w:rPr>
        <w:instrText xml:space="preserve"> XE "GSA Bottom Line page" </w:instrText>
      </w:r>
      <w:r w:rsidRPr="00687FE5">
        <w:rPr>
          <w:sz w:val="28"/>
        </w:rPr>
        <w:fldChar w:fldCharType="end"/>
      </w:r>
      <w:r w:rsidRPr="00687FE5">
        <w:rPr>
          <w:sz w:val="28"/>
        </w:rPr>
        <w:t>.</w:t>
      </w:r>
    </w:p>
    <w:tbl>
      <w:tblPr>
        <w:tblW w:w="4791" w:type="dxa"/>
        <w:tblInd w:w="98" w:type="dxa"/>
        <w:tblLook w:val="04A0" w:firstRow="1" w:lastRow="0" w:firstColumn="1" w:lastColumn="0" w:noHBand="0" w:noVBand="1"/>
      </w:tblPr>
      <w:tblGrid>
        <w:gridCol w:w="1770"/>
        <w:gridCol w:w="289"/>
        <w:gridCol w:w="1131"/>
        <w:gridCol w:w="1776"/>
      </w:tblGrid>
      <w:tr w:rsidR="000910F9" w:rsidRPr="00687FE5" w:rsidTr="008A4087">
        <w:trPr>
          <w:trHeight w:val="324"/>
        </w:trPr>
        <w:tc>
          <w:tcPr>
            <w:tcW w:w="4791" w:type="dxa"/>
            <w:gridSpan w:val="4"/>
            <w:tcBorders>
              <w:top w:val="single" w:sz="8" w:space="0" w:color="auto"/>
              <w:left w:val="single" w:sz="8" w:space="0" w:color="auto"/>
              <w:bottom w:val="nil"/>
              <w:right w:val="single" w:sz="8" w:space="0" w:color="000000"/>
            </w:tcBorders>
            <w:shd w:val="clear" w:color="000000" w:fill="EAF1DD"/>
            <w:noWrap/>
            <w:vAlign w:val="bottom"/>
            <w:hideMark/>
          </w:tcPr>
          <w:p w:rsidR="000910F9" w:rsidRPr="00687FE5" w:rsidRDefault="000910F9" w:rsidP="008A4087">
            <w:pPr>
              <w:spacing w:after="0" w:line="240" w:lineRule="auto"/>
              <w:jc w:val="center"/>
              <w:rPr>
                <w:rFonts w:ascii="Calibri" w:eastAsia="Times New Roman" w:hAnsi="Calibri" w:cs="Calibri"/>
                <w:b/>
                <w:bCs/>
                <w:color w:val="000000"/>
                <w:sz w:val="28"/>
                <w:szCs w:val="23"/>
              </w:rPr>
            </w:pPr>
            <w:r w:rsidRPr="00687FE5">
              <w:rPr>
                <w:rFonts w:ascii="Calibri" w:eastAsia="Times New Roman" w:hAnsi="Calibri" w:cs="Calibri"/>
                <w:b/>
                <w:bCs/>
                <w:color w:val="000000"/>
                <w:sz w:val="28"/>
                <w:szCs w:val="23"/>
              </w:rPr>
              <w:lastRenderedPageBreak/>
              <w:t>GSA's Highest Offer on this property</w:t>
            </w:r>
          </w:p>
        </w:tc>
      </w:tr>
      <w:tr w:rsidR="000910F9" w:rsidRPr="00687FE5" w:rsidTr="008A4087">
        <w:trPr>
          <w:trHeight w:val="372"/>
        </w:trPr>
        <w:tc>
          <w:tcPr>
            <w:tcW w:w="177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0910F9" w:rsidRPr="00687FE5" w:rsidRDefault="000910F9" w:rsidP="008A4087">
            <w:pPr>
              <w:spacing w:after="0" w:line="240" w:lineRule="auto"/>
              <w:jc w:val="right"/>
              <w:rPr>
                <w:rFonts w:ascii="Arial" w:eastAsia="Times New Roman" w:hAnsi="Arial" w:cs="Arial"/>
                <w:b/>
                <w:bCs/>
                <w:sz w:val="32"/>
                <w:szCs w:val="24"/>
              </w:rPr>
            </w:pPr>
            <w:r w:rsidRPr="00687FE5">
              <w:rPr>
                <w:rFonts w:ascii="Arial" w:eastAsia="Times New Roman" w:hAnsi="Arial" w:cs="Arial"/>
                <w:b/>
                <w:bCs/>
                <w:sz w:val="32"/>
                <w:szCs w:val="24"/>
              </w:rPr>
              <w:t>$961,400</w:t>
            </w:r>
          </w:p>
        </w:tc>
        <w:tc>
          <w:tcPr>
            <w:tcW w:w="114" w:type="dxa"/>
            <w:tcBorders>
              <w:top w:val="nil"/>
              <w:left w:val="nil"/>
              <w:bottom w:val="single" w:sz="8" w:space="0" w:color="auto"/>
              <w:right w:val="nil"/>
            </w:tcBorders>
            <w:shd w:val="clear" w:color="000000" w:fill="EAF1DD"/>
            <w:noWrap/>
            <w:vAlign w:val="bottom"/>
            <w:hideMark/>
          </w:tcPr>
          <w:p w:rsidR="000910F9" w:rsidRPr="00687FE5" w:rsidRDefault="000910F9" w:rsidP="008A4087">
            <w:pPr>
              <w:spacing w:after="0" w:line="240" w:lineRule="auto"/>
              <w:rPr>
                <w:rFonts w:ascii="Calibri" w:eastAsia="Times New Roman" w:hAnsi="Calibri" w:cs="Calibri"/>
                <w:color w:val="000000"/>
                <w:sz w:val="32"/>
                <w:szCs w:val="24"/>
              </w:rPr>
            </w:pPr>
            <w:r w:rsidRPr="00687FE5">
              <w:rPr>
                <w:rFonts w:ascii="Calibri" w:eastAsia="Times New Roman" w:hAnsi="Calibri" w:cs="Calibri"/>
                <w:color w:val="000000"/>
                <w:sz w:val="32"/>
                <w:szCs w:val="24"/>
              </w:rPr>
              <w:t> </w:t>
            </w:r>
          </w:p>
        </w:tc>
        <w:tc>
          <w:tcPr>
            <w:tcW w:w="1131" w:type="dxa"/>
            <w:tcBorders>
              <w:top w:val="nil"/>
              <w:left w:val="nil"/>
              <w:bottom w:val="single" w:sz="8" w:space="0" w:color="auto"/>
              <w:right w:val="nil"/>
            </w:tcBorders>
            <w:shd w:val="clear" w:color="000000" w:fill="EAF1DD"/>
            <w:noWrap/>
            <w:vAlign w:val="bottom"/>
            <w:hideMark/>
          </w:tcPr>
          <w:p w:rsidR="000910F9" w:rsidRPr="00687FE5" w:rsidRDefault="000910F9" w:rsidP="008A4087">
            <w:pPr>
              <w:spacing w:after="0" w:line="240" w:lineRule="auto"/>
              <w:jc w:val="right"/>
              <w:rPr>
                <w:rFonts w:ascii="Calibri" w:eastAsia="Times New Roman" w:hAnsi="Calibri" w:cs="Calibri"/>
                <w:color w:val="000000"/>
                <w:sz w:val="36"/>
                <w:szCs w:val="28"/>
              </w:rPr>
            </w:pPr>
            <w:r w:rsidRPr="00687FE5">
              <w:rPr>
                <w:rFonts w:ascii="Calibri" w:eastAsia="Times New Roman" w:hAnsi="Calibri" w:cs="Calibri"/>
                <w:color w:val="000000"/>
                <w:sz w:val="36"/>
                <w:szCs w:val="28"/>
              </w:rPr>
              <w:t>Gross</w:t>
            </w:r>
          </w:p>
        </w:tc>
        <w:tc>
          <w:tcPr>
            <w:tcW w:w="1776"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$20,000</w:t>
            </w:r>
          </w:p>
        </w:tc>
      </w:tr>
      <w:tr w:rsidR="000910F9" w:rsidRPr="00687FE5" w:rsidTr="008A4087">
        <w:trPr>
          <w:trHeight w:val="324"/>
        </w:trPr>
        <w:tc>
          <w:tcPr>
            <w:tcW w:w="1770"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r>
              <w:rPr>
                <w:rFonts w:ascii="Arial" w:eastAsia="Times New Roman" w:hAnsi="Arial" w:cs="Arial"/>
                <w:b/>
                <w:bCs/>
                <w:noProof/>
                <w:sz w:val="40"/>
                <w:szCs w:val="32"/>
              </w:rPr>
              <mc:AlternateContent>
                <mc:Choice Requires="wps">
                  <w:drawing>
                    <wp:anchor distT="0" distB="0" distL="114300" distR="114300" simplePos="0" relativeHeight="251668480" behindDoc="0" locked="0" layoutInCell="1" allowOverlap="1">
                      <wp:simplePos x="0" y="0"/>
                      <wp:positionH relativeFrom="column">
                        <wp:posOffset>662305</wp:posOffset>
                      </wp:positionH>
                      <wp:positionV relativeFrom="paragraph">
                        <wp:posOffset>54610</wp:posOffset>
                      </wp:positionV>
                      <wp:extent cx="372110" cy="2964180"/>
                      <wp:effectExtent l="67310" t="36195" r="1778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2110" cy="296418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0B15D" id="Straight Arrow Connector 3" o:spid="_x0000_s1026" type="#_x0000_t32" style="position:absolute;margin-left:52.15pt;margin-top:4.3pt;width:29.3pt;height:233.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" strokecolor="#c00000" strokeweight="2pt">
                      <v:stroke endarrow="block"/>
                    </v:shape>
                  </w:pict>
                </mc:Fallback>
              </mc:AlternateContent>
            </w:r>
          </w:p>
        </w:tc>
        <w:tc>
          <w:tcPr>
            <w:tcW w:w="114"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131"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776"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r>
      <w:tr w:rsidR="000910F9" w:rsidRPr="00687FE5" w:rsidTr="008A4087">
        <w:trPr>
          <w:trHeight w:val="324"/>
        </w:trPr>
        <w:tc>
          <w:tcPr>
            <w:tcW w:w="1770" w:type="dxa"/>
            <w:tcBorders>
              <w:top w:val="single" w:sz="8" w:space="0" w:color="auto"/>
              <w:left w:val="nil"/>
              <w:bottom w:val="nil"/>
              <w:right w:val="nil"/>
            </w:tcBorders>
            <w:shd w:val="clear" w:color="000000" w:fill="EAF1DD"/>
            <w:noWrap/>
            <w:vAlign w:val="bottom"/>
            <w:hideMark/>
          </w:tcPr>
          <w:p w:rsidR="000910F9" w:rsidRPr="00687FE5" w:rsidRDefault="000910F9" w:rsidP="008A4087">
            <w:pPr>
              <w:spacing w:after="0" w:line="240" w:lineRule="auto"/>
              <w:jc w:val="right"/>
              <w:rPr>
                <w:rFonts w:ascii="Calibri" w:eastAsia="Times New Roman" w:hAnsi="Calibri" w:cs="Calibri"/>
                <w:b/>
                <w:bCs/>
                <w:color w:val="000000"/>
                <w:sz w:val="28"/>
                <w:szCs w:val="23"/>
              </w:rPr>
            </w:pPr>
            <w:r w:rsidRPr="00687FE5">
              <w:rPr>
                <w:rFonts w:ascii="Calibri" w:eastAsia="Times New Roman" w:hAnsi="Calibri" w:cs="Calibri"/>
                <w:b/>
                <w:bCs/>
                <w:color w:val="000000"/>
                <w:sz w:val="28"/>
                <w:szCs w:val="23"/>
              </w:rPr>
              <w:t>70%</w:t>
            </w:r>
          </w:p>
        </w:tc>
        <w:tc>
          <w:tcPr>
            <w:tcW w:w="3021" w:type="dxa"/>
            <w:gridSpan w:val="3"/>
            <w:tcBorders>
              <w:top w:val="single" w:sz="8" w:space="0" w:color="auto"/>
              <w:left w:val="nil"/>
              <w:bottom w:val="nil"/>
              <w:right w:val="single" w:sz="8" w:space="0" w:color="000000"/>
            </w:tcBorders>
            <w:shd w:val="clear" w:color="000000" w:fill="EAF1DD"/>
            <w:noWrap/>
            <w:vAlign w:val="bottom"/>
            <w:hideMark/>
          </w:tcPr>
          <w:p w:rsidR="000910F9" w:rsidRPr="00687FE5" w:rsidRDefault="000910F9" w:rsidP="008A4087">
            <w:pPr>
              <w:spacing w:after="0" w:line="240" w:lineRule="auto"/>
              <w:rPr>
                <w:rFonts w:ascii="Calibri" w:eastAsia="Times New Roman" w:hAnsi="Calibri" w:cs="Calibri"/>
                <w:b/>
                <w:bCs/>
                <w:color w:val="000000"/>
                <w:sz w:val="28"/>
                <w:szCs w:val="23"/>
              </w:rPr>
            </w:pPr>
            <w:r w:rsidRPr="00687FE5">
              <w:rPr>
                <w:rFonts w:ascii="Calibri" w:eastAsia="Times New Roman" w:hAnsi="Calibri" w:cs="Calibri"/>
                <w:b/>
                <w:bCs/>
                <w:color w:val="000000"/>
                <w:sz w:val="28"/>
                <w:szCs w:val="23"/>
              </w:rPr>
              <w:t>Initial Offer, Conventional loan.</w:t>
            </w:r>
          </w:p>
        </w:tc>
      </w:tr>
      <w:tr w:rsidR="000910F9" w:rsidRPr="00687FE5" w:rsidTr="008A4087">
        <w:trPr>
          <w:trHeight w:val="372"/>
        </w:trPr>
        <w:tc>
          <w:tcPr>
            <w:tcW w:w="1770" w:type="dxa"/>
            <w:tcBorders>
              <w:top w:val="single" w:sz="8" w:space="0" w:color="auto"/>
              <w:left w:val="nil"/>
              <w:bottom w:val="single" w:sz="8" w:space="0" w:color="auto"/>
              <w:right w:val="single" w:sz="8" w:space="0" w:color="auto"/>
            </w:tcBorders>
            <w:shd w:val="clear" w:color="000000" w:fill="CC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970280</wp:posOffset>
                      </wp:positionH>
                      <wp:positionV relativeFrom="paragraph">
                        <wp:posOffset>254000</wp:posOffset>
                      </wp:positionV>
                      <wp:extent cx="3390900" cy="3645535"/>
                      <wp:effectExtent l="60960" t="53340" r="15240" b="158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0900" cy="364553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62ECA" id="Straight Arrow Connector 1" o:spid="_x0000_s1026" type="#_x0000_t32" style="position:absolute;margin-left:76.4pt;margin-top:20pt;width:267pt;height:287.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" strokecolor="#c00000" strokeweight="2pt">
                      <v:stroke endarrow="block"/>
                    </v:shape>
                  </w:pict>
                </mc:Fallback>
              </mc:AlternateContent>
            </w:r>
            <w:r w:rsidRPr="00687FE5">
              <w:rPr>
                <w:rFonts w:ascii="Arial" w:eastAsia="Times New Roman" w:hAnsi="Arial" w:cs="Arial"/>
                <w:sz w:val="32"/>
                <w:szCs w:val="24"/>
              </w:rPr>
              <w:t>$700,000</w:t>
            </w:r>
          </w:p>
        </w:tc>
        <w:tc>
          <w:tcPr>
            <w:tcW w:w="114" w:type="dxa"/>
            <w:tcBorders>
              <w:top w:val="nil"/>
              <w:left w:val="nil"/>
              <w:bottom w:val="single" w:sz="8" w:space="0" w:color="auto"/>
              <w:right w:val="nil"/>
            </w:tcBorders>
            <w:shd w:val="clear" w:color="000000" w:fill="EAF1DD"/>
            <w:noWrap/>
            <w:vAlign w:val="bottom"/>
            <w:hideMark/>
          </w:tcPr>
          <w:p w:rsidR="000910F9" w:rsidRPr="00687FE5" w:rsidRDefault="000910F9" w:rsidP="008A4087">
            <w:pPr>
              <w:spacing w:after="0" w:line="240" w:lineRule="auto"/>
              <w:rPr>
                <w:rFonts w:ascii="Calibri" w:eastAsia="Times New Roman" w:hAnsi="Calibri" w:cs="Calibri"/>
                <w:color w:val="000000"/>
                <w:sz w:val="32"/>
                <w:szCs w:val="24"/>
              </w:rPr>
            </w:pPr>
            <w:r w:rsidRPr="00687FE5">
              <w:rPr>
                <w:rFonts w:ascii="Calibri" w:eastAsia="Times New Roman" w:hAnsi="Calibri" w:cs="Calibri"/>
                <w:color w:val="000000"/>
                <w:sz w:val="32"/>
                <w:szCs w:val="24"/>
              </w:rPr>
              <w:t> </w:t>
            </w:r>
          </w:p>
        </w:tc>
        <w:tc>
          <w:tcPr>
            <w:tcW w:w="1131" w:type="dxa"/>
            <w:tcBorders>
              <w:top w:val="nil"/>
              <w:left w:val="nil"/>
              <w:bottom w:val="single" w:sz="8" w:space="0" w:color="auto"/>
              <w:right w:val="nil"/>
            </w:tcBorders>
            <w:shd w:val="clear" w:color="000000" w:fill="EAF1DD"/>
            <w:noWrap/>
            <w:vAlign w:val="bottom"/>
            <w:hideMark/>
          </w:tcPr>
          <w:p w:rsidR="000910F9" w:rsidRPr="00687FE5" w:rsidRDefault="000910F9" w:rsidP="008A4087">
            <w:pPr>
              <w:spacing w:after="0" w:line="240" w:lineRule="auto"/>
              <w:jc w:val="right"/>
              <w:rPr>
                <w:rFonts w:ascii="Calibri" w:eastAsia="Times New Roman" w:hAnsi="Calibri" w:cs="Calibri"/>
                <w:color w:val="000000"/>
                <w:sz w:val="36"/>
                <w:szCs w:val="28"/>
              </w:rPr>
            </w:pPr>
            <w:r w:rsidRPr="00687FE5">
              <w:rPr>
                <w:rFonts w:ascii="Calibri" w:eastAsia="Times New Roman" w:hAnsi="Calibri" w:cs="Calibri"/>
                <w:color w:val="000000"/>
                <w:sz w:val="36"/>
                <w:szCs w:val="28"/>
              </w:rPr>
              <w:t>Gross</w:t>
            </w:r>
          </w:p>
        </w:tc>
        <w:tc>
          <w:tcPr>
            <w:tcW w:w="1776"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$281,400</w:t>
            </w:r>
          </w:p>
        </w:tc>
      </w:tr>
      <w:tr w:rsidR="000910F9" w:rsidRPr="00687FE5" w:rsidTr="008A4087">
        <w:trPr>
          <w:trHeight w:val="324"/>
        </w:trPr>
        <w:tc>
          <w:tcPr>
            <w:tcW w:w="1770"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14"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131"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776"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r>
      <w:tr w:rsidR="000910F9" w:rsidRPr="00687FE5" w:rsidTr="008A4087">
        <w:trPr>
          <w:trHeight w:val="324"/>
        </w:trPr>
        <w:tc>
          <w:tcPr>
            <w:tcW w:w="4791" w:type="dxa"/>
            <w:gridSpan w:val="4"/>
            <w:tcBorders>
              <w:top w:val="single" w:sz="8" w:space="0" w:color="auto"/>
              <w:left w:val="nil"/>
              <w:bottom w:val="nil"/>
              <w:right w:val="single" w:sz="8" w:space="0" w:color="000000"/>
            </w:tcBorders>
            <w:shd w:val="clear" w:color="000000" w:fill="FFFFFF"/>
            <w:noWrap/>
            <w:vAlign w:val="bottom"/>
            <w:hideMark/>
          </w:tcPr>
          <w:p w:rsidR="000910F9" w:rsidRPr="00687FE5" w:rsidRDefault="000910F9" w:rsidP="008A4087">
            <w:pPr>
              <w:spacing w:after="0" w:line="240" w:lineRule="auto"/>
              <w:jc w:val="center"/>
              <w:rPr>
                <w:rFonts w:ascii="Calibri" w:eastAsia="Times New Roman" w:hAnsi="Calibri" w:cs="Calibri"/>
                <w:b/>
                <w:bCs/>
                <w:color w:val="000000"/>
                <w:sz w:val="28"/>
                <w:szCs w:val="23"/>
              </w:rPr>
            </w:pPr>
            <w:r w:rsidRPr="00687FE5">
              <w:rPr>
                <w:rFonts w:ascii="Calibri" w:eastAsia="Times New Roman" w:hAnsi="Calibri" w:cs="Calibri"/>
                <w:b/>
                <w:bCs/>
                <w:color w:val="000000"/>
                <w:sz w:val="28"/>
                <w:szCs w:val="23"/>
              </w:rPr>
              <w:t>Maximum Amount GSA Can Offer, at Zero Profit.</w:t>
            </w:r>
          </w:p>
        </w:tc>
      </w:tr>
      <w:tr w:rsidR="000910F9" w:rsidRPr="00687FE5" w:rsidTr="008A4087">
        <w:trPr>
          <w:trHeight w:val="300"/>
        </w:trPr>
        <w:tc>
          <w:tcPr>
            <w:tcW w:w="1770" w:type="dxa"/>
            <w:tcBorders>
              <w:top w:val="single" w:sz="8" w:space="0" w:color="auto"/>
              <w:left w:val="nil"/>
              <w:bottom w:val="single" w:sz="8" w:space="0" w:color="auto"/>
              <w:right w:val="single" w:sz="8" w:space="0" w:color="auto"/>
            </w:tcBorders>
            <w:shd w:val="clear" w:color="000000" w:fill="FFFFFF"/>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$981,400</w:t>
            </w:r>
          </w:p>
        </w:tc>
        <w:tc>
          <w:tcPr>
            <w:tcW w:w="114" w:type="dxa"/>
            <w:tcBorders>
              <w:top w:val="nil"/>
              <w:left w:val="nil"/>
              <w:bottom w:val="single" w:sz="8" w:space="0" w:color="auto"/>
              <w:right w:val="nil"/>
            </w:tcBorders>
            <w:shd w:val="clear" w:color="000000" w:fill="FFFFFF"/>
            <w:noWrap/>
            <w:vAlign w:val="bottom"/>
            <w:hideMark/>
          </w:tcPr>
          <w:p w:rsidR="000910F9" w:rsidRPr="00687FE5" w:rsidRDefault="000910F9" w:rsidP="008A4087">
            <w:pPr>
              <w:spacing w:after="0" w:line="240" w:lineRule="auto"/>
              <w:rPr>
                <w:rFonts w:ascii="Calibri" w:eastAsia="Times New Roman" w:hAnsi="Calibri" w:cs="Calibri"/>
                <w:color w:val="000000"/>
                <w:sz w:val="32"/>
                <w:szCs w:val="24"/>
              </w:rPr>
            </w:pPr>
            <w:r w:rsidRPr="00687FE5">
              <w:rPr>
                <w:rFonts w:ascii="Calibri" w:eastAsia="Times New Roman" w:hAnsi="Calibri" w:cs="Calibri"/>
                <w:color w:val="000000"/>
                <w:sz w:val="32"/>
                <w:szCs w:val="24"/>
              </w:rPr>
              <w:t> </w:t>
            </w:r>
          </w:p>
        </w:tc>
        <w:tc>
          <w:tcPr>
            <w:tcW w:w="1131" w:type="dxa"/>
            <w:tcBorders>
              <w:top w:val="nil"/>
              <w:left w:val="nil"/>
              <w:bottom w:val="single" w:sz="8" w:space="0" w:color="auto"/>
              <w:right w:val="nil"/>
            </w:tcBorders>
            <w:shd w:val="clear" w:color="000000" w:fill="FFFFFF"/>
            <w:noWrap/>
            <w:vAlign w:val="bottom"/>
            <w:hideMark/>
          </w:tcPr>
          <w:p w:rsidR="000910F9" w:rsidRPr="00687FE5" w:rsidRDefault="000910F9" w:rsidP="008A4087">
            <w:pPr>
              <w:spacing w:after="0" w:line="240" w:lineRule="auto"/>
              <w:jc w:val="right"/>
              <w:rPr>
                <w:rFonts w:ascii="Calibri" w:eastAsia="Times New Roman" w:hAnsi="Calibri" w:cs="Calibri"/>
                <w:color w:val="000000"/>
                <w:sz w:val="36"/>
                <w:szCs w:val="28"/>
              </w:rPr>
            </w:pPr>
            <w:r w:rsidRPr="00687FE5">
              <w:rPr>
                <w:rFonts w:ascii="Calibri" w:eastAsia="Times New Roman" w:hAnsi="Calibri" w:cs="Calibri"/>
                <w:color w:val="000000"/>
                <w:sz w:val="36"/>
                <w:szCs w:val="28"/>
              </w:rPr>
              <w:t>Gross</w:t>
            </w:r>
          </w:p>
        </w:tc>
        <w:tc>
          <w:tcPr>
            <w:tcW w:w="1776"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0910F9" w:rsidRPr="00687FE5" w:rsidRDefault="000910F9" w:rsidP="008A4087">
            <w:pPr>
              <w:spacing w:after="0" w:line="240" w:lineRule="auto"/>
              <w:jc w:val="right"/>
              <w:rPr>
                <w:rFonts w:ascii="Calibri" w:eastAsia="Times New Roman" w:hAnsi="Calibri" w:cs="Calibri"/>
                <w:b/>
                <w:bCs/>
                <w:color w:val="000000"/>
                <w:sz w:val="32"/>
                <w:szCs w:val="24"/>
              </w:rPr>
            </w:pPr>
            <w:r w:rsidRPr="00687FE5">
              <w:rPr>
                <w:rFonts w:ascii="Calibri" w:eastAsia="Times New Roman" w:hAnsi="Calibri" w:cs="Calibri"/>
                <w:b/>
                <w:bCs/>
                <w:color w:val="000000"/>
                <w:sz w:val="32"/>
                <w:szCs w:val="24"/>
              </w:rPr>
              <w:t>$0</w:t>
            </w:r>
          </w:p>
        </w:tc>
      </w:tr>
      <w:tr w:rsidR="000910F9" w:rsidRPr="00687FE5" w:rsidTr="008A4087">
        <w:trPr>
          <w:trHeight w:val="300"/>
        </w:trPr>
        <w:tc>
          <w:tcPr>
            <w:tcW w:w="1770"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14"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131"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c>
          <w:tcPr>
            <w:tcW w:w="1776" w:type="dxa"/>
            <w:tcBorders>
              <w:top w:val="nil"/>
              <w:left w:val="nil"/>
              <w:bottom w:val="nil"/>
              <w:right w:val="nil"/>
            </w:tcBorders>
            <w:shd w:val="clear" w:color="auto" w:fill="auto"/>
            <w:noWrap/>
            <w:vAlign w:val="bottom"/>
            <w:hideMark/>
          </w:tcPr>
          <w:p w:rsidR="000910F9" w:rsidRPr="00687FE5" w:rsidRDefault="000910F9" w:rsidP="008A4087">
            <w:pPr>
              <w:spacing w:after="0" w:line="240" w:lineRule="auto"/>
              <w:rPr>
                <w:rFonts w:ascii="Calibri" w:eastAsia="Times New Roman" w:hAnsi="Calibri" w:cs="Calibri"/>
                <w:color w:val="000000"/>
                <w:sz w:val="28"/>
              </w:rPr>
            </w:pPr>
          </w:p>
        </w:tc>
      </w:tr>
      <w:tr w:rsidR="000910F9" w:rsidRPr="00687FE5" w:rsidTr="008A4087">
        <w:trPr>
          <w:trHeight w:val="324"/>
        </w:trPr>
        <w:tc>
          <w:tcPr>
            <w:tcW w:w="4791" w:type="dxa"/>
            <w:gridSpan w:val="4"/>
            <w:tcBorders>
              <w:top w:val="single" w:sz="8" w:space="0" w:color="auto"/>
              <w:left w:val="single" w:sz="8" w:space="0" w:color="auto"/>
              <w:bottom w:val="nil"/>
              <w:right w:val="single" w:sz="8" w:space="0" w:color="000000"/>
            </w:tcBorders>
            <w:shd w:val="clear" w:color="000000" w:fill="DBE5F1"/>
            <w:noWrap/>
            <w:vAlign w:val="bottom"/>
            <w:hideMark/>
          </w:tcPr>
          <w:p w:rsidR="000910F9" w:rsidRPr="00687FE5" w:rsidRDefault="000910F9" w:rsidP="008A4087">
            <w:pPr>
              <w:spacing w:after="0" w:line="240" w:lineRule="auto"/>
              <w:jc w:val="center"/>
              <w:rPr>
                <w:rFonts w:ascii="Calibri" w:eastAsia="Times New Roman" w:hAnsi="Calibri" w:cs="Calibri"/>
                <w:b/>
                <w:bCs/>
                <w:color w:val="000000"/>
                <w:sz w:val="28"/>
                <w:szCs w:val="23"/>
              </w:rPr>
            </w:pPr>
            <w:r w:rsidRPr="00687FE5">
              <w:rPr>
                <w:rFonts w:ascii="Calibri" w:eastAsia="Times New Roman" w:hAnsi="Calibri" w:cs="Calibri"/>
                <w:b/>
                <w:bCs/>
                <w:color w:val="000000"/>
                <w:sz w:val="28"/>
                <w:szCs w:val="23"/>
              </w:rPr>
              <w:t>Current Offer and Profit</w:t>
            </w:r>
          </w:p>
        </w:tc>
      </w:tr>
      <w:tr w:rsidR="000910F9" w:rsidRPr="00687FE5" w:rsidTr="008A4087">
        <w:trPr>
          <w:trHeight w:val="372"/>
        </w:trPr>
        <w:tc>
          <w:tcPr>
            <w:tcW w:w="1770" w:type="dxa"/>
            <w:tcBorders>
              <w:top w:val="single" w:sz="8" w:space="0" w:color="auto"/>
              <w:left w:val="nil"/>
              <w:bottom w:val="single" w:sz="8" w:space="0" w:color="auto"/>
              <w:right w:val="single" w:sz="8" w:space="0" w:color="auto"/>
            </w:tcBorders>
            <w:shd w:val="clear" w:color="000000" w:fill="C5D9F1"/>
            <w:noWrap/>
            <w:vAlign w:val="bottom"/>
            <w:hideMark/>
          </w:tcPr>
          <w:p w:rsidR="000910F9" w:rsidRPr="00687FE5" w:rsidRDefault="000910F9" w:rsidP="008A4087">
            <w:pPr>
              <w:spacing w:after="0" w:line="240" w:lineRule="auto"/>
              <w:jc w:val="right"/>
              <w:rPr>
                <w:rFonts w:ascii="Arial" w:eastAsia="Times New Roman" w:hAnsi="Arial" w:cs="Arial"/>
                <w:sz w:val="32"/>
                <w:szCs w:val="24"/>
              </w:rPr>
            </w:pPr>
            <w:r w:rsidRPr="00687FE5">
              <w:rPr>
                <w:rFonts w:ascii="Arial" w:eastAsia="Times New Roman" w:hAnsi="Arial" w:cs="Arial"/>
                <w:sz w:val="32"/>
                <w:szCs w:val="24"/>
              </w:rPr>
              <w:t>$870,000</w:t>
            </w:r>
          </w:p>
        </w:tc>
        <w:tc>
          <w:tcPr>
            <w:tcW w:w="114" w:type="dxa"/>
            <w:tcBorders>
              <w:top w:val="nil"/>
              <w:left w:val="nil"/>
              <w:bottom w:val="single" w:sz="8" w:space="0" w:color="auto"/>
              <w:right w:val="nil"/>
            </w:tcBorders>
            <w:shd w:val="clear" w:color="000000" w:fill="DBE5F1"/>
            <w:noWrap/>
            <w:vAlign w:val="bottom"/>
            <w:hideMark/>
          </w:tcPr>
          <w:p w:rsidR="000910F9" w:rsidRPr="00687FE5" w:rsidRDefault="000910F9" w:rsidP="008A4087">
            <w:pPr>
              <w:spacing w:after="0" w:line="240" w:lineRule="auto"/>
              <w:rPr>
                <w:rFonts w:ascii="Calibri" w:eastAsia="Times New Roman" w:hAnsi="Calibri" w:cs="Calibri"/>
                <w:color w:val="000000"/>
                <w:sz w:val="32"/>
                <w:szCs w:val="24"/>
              </w:rPr>
            </w:pPr>
            <w:r w:rsidRPr="00687FE5">
              <w:rPr>
                <w:rFonts w:ascii="Calibri" w:eastAsia="Times New Roman" w:hAnsi="Calibri" w:cs="Calibri"/>
                <w:color w:val="000000"/>
                <w:sz w:val="32"/>
                <w:szCs w:val="24"/>
              </w:rPr>
              <w:t> </w:t>
            </w:r>
          </w:p>
        </w:tc>
        <w:tc>
          <w:tcPr>
            <w:tcW w:w="1131" w:type="dxa"/>
            <w:tcBorders>
              <w:top w:val="nil"/>
              <w:left w:val="nil"/>
              <w:bottom w:val="single" w:sz="8" w:space="0" w:color="auto"/>
              <w:right w:val="nil"/>
            </w:tcBorders>
            <w:shd w:val="clear" w:color="000000" w:fill="DBE5F1"/>
            <w:noWrap/>
            <w:vAlign w:val="bottom"/>
            <w:hideMark/>
          </w:tcPr>
          <w:p w:rsidR="000910F9" w:rsidRPr="00687FE5" w:rsidRDefault="000910F9" w:rsidP="008A4087">
            <w:pPr>
              <w:spacing w:after="0" w:line="240" w:lineRule="auto"/>
              <w:jc w:val="right"/>
              <w:rPr>
                <w:rFonts w:ascii="Calibri" w:eastAsia="Times New Roman" w:hAnsi="Calibri" w:cs="Calibri"/>
                <w:color w:val="000000"/>
                <w:sz w:val="36"/>
                <w:szCs w:val="28"/>
              </w:rPr>
            </w:pPr>
            <w:r w:rsidRPr="00687FE5">
              <w:rPr>
                <w:rFonts w:ascii="Calibri" w:eastAsia="Times New Roman" w:hAnsi="Calibri" w:cs="Calibri"/>
                <w:color w:val="000000"/>
                <w:sz w:val="36"/>
                <w:szCs w:val="28"/>
              </w:rPr>
              <w:t>Gross</w:t>
            </w:r>
          </w:p>
        </w:tc>
        <w:tc>
          <w:tcPr>
            <w:tcW w:w="1776"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0910F9" w:rsidRPr="00687FE5" w:rsidRDefault="000910F9" w:rsidP="008A4087">
            <w:pPr>
              <w:spacing w:after="0" w:line="240" w:lineRule="auto"/>
              <w:jc w:val="right"/>
              <w:rPr>
                <w:rFonts w:ascii="Calibri" w:eastAsia="Times New Roman" w:hAnsi="Calibri" w:cs="Calibri"/>
                <w:b/>
                <w:bCs/>
                <w:color w:val="000000"/>
                <w:sz w:val="32"/>
                <w:szCs w:val="24"/>
              </w:rPr>
            </w:pPr>
            <w:r w:rsidRPr="00687FE5">
              <w:rPr>
                <w:rFonts w:ascii="Calibri" w:eastAsia="Times New Roman" w:hAnsi="Calibri" w:cs="Calibri"/>
                <w:b/>
                <w:bCs/>
                <w:color w:val="000000"/>
                <w:sz w:val="32"/>
                <w:szCs w:val="24"/>
              </w:rPr>
              <w:t>$111,400</w:t>
            </w:r>
          </w:p>
        </w:tc>
      </w:tr>
    </w:tbl>
    <w:p w:rsidR="000910F9" w:rsidRPr="00687FE5" w:rsidRDefault="000910F9" w:rsidP="000910F9">
      <w:pPr>
        <w:rPr>
          <w:sz w:val="28"/>
        </w:rPr>
      </w:pPr>
    </w:p>
    <w:p w:rsidR="000910F9" w:rsidRPr="00687FE5" w:rsidRDefault="000910F9" w:rsidP="000910F9">
      <w:pPr>
        <w:pStyle w:val="ListParagraph"/>
        <w:numPr>
          <w:ilvl w:val="0"/>
          <w:numId w:val="16"/>
        </w:numPr>
        <w:rPr>
          <w:sz w:val="28"/>
        </w:rPr>
      </w:pPr>
      <w:r w:rsidRPr="00687FE5">
        <w:rPr>
          <w:sz w:val="28"/>
        </w:rPr>
        <w:t>Your top price, at the upper right of the GSA Bottom Line page and also at the Input Page.</w:t>
      </w:r>
    </w:p>
    <w:p w:rsidR="000910F9" w:rsidRPr="00687FE5" w:rsidRDefault="000910F9" w:rsidP="000910F9">
      <w:pPr>
        <w:pStyle w:val="ListParagraph"/>
        <w:numPr>
          <w:ilvl w:val="1"/>
          <w:numId w:val="16"/>
        </w:numPr>
        <w:rPr>
          <w:sz w:val="28"/>
        </w:rPr>
      </w:pPr>
      <w:r w:rsidRPr="00687FE5">
        <w:rPr>
          <w:sz w:val="28"/>
        </w:rPr>
        <w:t>The bank will guess at it, but can never discover it, because the bank doesn’t know GSA’s costs of doing business – closing costs and the like.</w:t>
      </w:r>
    </w:p>
    <w:p w:rsidR="000910F9" w:rsidRPr="00687FE5" w:rsidRDefault="000910F9" w:rsidP="000910F9">
      <w:pPr>
        <w:pStyle w:val="ListParagraph"/>
        <w:numPr>
          <w:ilvl w:val="0"/>
          <w:numId w:val="16"/>
        </w:numPr>
        <w:rPr>
          <w:sz w:val="28"/>
        </w:rPr>
      </w:pPr>
      <w:r w:rsidRPr="00687FE5">
        <w:rPr>
          <w:sz w:val="28"/>
        </w:rPr>
        <w:t>You know your bottom price. It is your original offer amount.</w:t>
      </w:r>
    </w:p>
    <w:p w:rsidR="000910F9" w:rsidRPr="00687FE5" w:rsidRDefault="000910F9" w:rsidP="000910F9">
      <w:pPr>
        <w:pStyle w:val="ListParagraph"/>
        <w:numPr>
          <w:ilvl w:val="1"/>
          <w:numId w:val="16"/>
        </w:numPr>
        <w:rPr>
          <w:sz w:val="28"/>
        </w:rPr>
      </w:pPr>
      <w:r w:rsidRPr="00687FE5">
        <w:rPr>
          <w:sz w:val="28"/>
        </w:rPr>
        <w:t>We have found that banks expect to be offered 70% of the home’s value initially. That is your trial balloon. Expect a counter offer.</w:t>
      </w:r>
    </w:p>
    <w:p w:rsidR="000910F9" w:rsidRPr="00687FE5" w:rsidRDefault="000910F9" w:rsidP="000910F9">
      <w:pPr>
        <w:rPr>
          <w:sz w:val="28"/>
        </w:rPr>
      </w:pPr>
      <w:r w:rsidRPr="00687FE5">
        <w:rPr>
          <w:sz w:val="28"/>
        </w:rPr>
        <w:t xml:space="preserve">So you have the entire set of ranges, including the all-important Buy-Sell Range – which you are trying to reduce to one final price. The bank’s </w:t>
      </w:r>
      <w:r>
        <w:rPr>
          <w:sz w:val="28"/>
        </w:rPr>
        <w:t>Negotiator</w:t>
      </w:r>
      <w:r w:rsidRPr="00687FE5">
        <w:rPr>
          <w:sz w:val="28"/>
        </w:rPr>
        <w:t xml:space="preserve"> knows three of the numbers, but not the fourth, your top price, unless you reveal it.</w:t>
      </w:r>
    </w:p>
    <w:p w:rsidR="000910F9" w:rsidRPr="00687FE5" w:rsidRDefault="000910F9" w:rsidP="000910F9">
      <w:pPr>
        <w:rPr>
          <w:sz w:val="28"/>
        </w:rPr>
      </w:pPr>
      <w:proofErr w:type="spellStart"/>
      <w:r w:rsidRPr="00687FE5">
        <w:rPr>
          <w:sz w:val="28"/>
        </w:rPr>
        <w:t>PropAnalyzr</w:t>
      </w:r>
      <w:proofErr w:type="spellEnd"/>
      <w:r w:rsidRPr="00687FE5">
        <w:rPr>
          <w:sz w:val="28"/>
        </w:rPr>
        <w:t xml:space="preserve">™ gives you a </w:t>
      </w:r>
      <w:proofErr w:type="gramStart"/>
      <w:r w:rsidRPr="00687FE5">
        <w:rPr>
          <w:sz w:val="28"/>
        </w:rPr>
        <w:t>Serious</w:t>
      </w:r>
      <w:proofErr w:type="gramEnd"/>
      <w:r w:rsidRPr="00687FE5">
        <w:rPr>
          <w:sz w:val="28"/>
        </w:rPr>
        <w:t xml:space="preserve"> advantage that the bank can never have. Use it powerfully.</w:t>
      </w:r>
    </w:p>
    <w:p w:rsidR="000910F9" w:rsidRPr="00687FE5" w:rsidRDefault="000910F9" w:rsidP="000910F9">
      <w:pPr>
        <w:rPr>
          <w:sz w:val="28"/>
        </w:rPr>
      </w:pPr>
      <w:r w:rsidRPr="00687FE5">
        <w:rPr>
          <w:sz w:val="28"/>
        </w:rPr>
        <w:t>Nobody else in the industry has it, because we invented it.</w:t>
      </w:r>
    </w:p>
    <w:p w:rsidR="000910F9" w:rsidRPr="00687FE5" w:rsidRDefault="000910F9" w:rsidP="000910F9">
      <w:pPr>
        <w:rPr>
          <w:b/>
          <w:sz w:val="28"/>
        </w:rPr>
      </w:pPr>
      <w:r w:rsidRPr="00687FE5">
        <w:rPr>
          <w:b/>
          <w:sz w:val="28"/>
        </w:rPr>
        <w:br w:type="page"/>
      </w:r>
    </w:p>
    <w:p w:rsidR="000910F9" w:rsidRPr="00687FE5" w:rsidRDefault="000910F9" w:rsidP="000910F9">
      <w:pPr>
        <w:pStyle w:val="ListParagraph"/>
        <w:numPr>
          <w:ilvl w:val="0"/>
          <w:numId w:val="1"/>
        </w:numPr>
        <w:outlineLvl w:val="1"/>
        <w:rPr>
          <w:b/>
          <w:sz w:val="28"/>
        </w:rPr>
      </w:pPr>
      <w:bookmarkStart w:id="2" w:name="_Toc283045701"/>
      <w:r w:rsidRPr="00687FE5">
        <w:rPr>
          <w:b/>
          <w:sz w:val="28"/>
        </w:rPr>
        <w:lastRenderedPageBreak/>
        <w:t>Get the other side to commit first</w:t>
      </w:r>
      <w:r w:rsidRPr="00687FE5">
        <w:rPr>
          <w:b/>
          <w:sz w:val="28"/>
        </w:rPr>
        <w:fldChar w:fldCharType="begin"/>
      </w:r>
      <w:r w:rsidRPr="00687FE5">
        <w:rPr>
          <w:b/>
          <w:sz w:val="28"/>
        </w:rPr>
        <w:instrText xml:space="preserve"> XE "Get the other side to commit first" </w:instrText>
      </w:r>
      <w:r w:rsidRPr="00687FE5">
        <w:rPr>
          <w:b/>
          <w:sz w:val="28"/>
        </w:rPr>
        <w:fldChar w:fldCharType="end"/>
      </w:r>
      <w:r w:rsidRPr="00687FE5">
        <w:rPr>
          <w:b/>
          <w:sz w:val="28"/>
        </w:rPr>
        <w:t>.</w:t>
      </w:r>
      <w:bookmarkEnd w:id="2"/>
    </w:p>
    <w:p w:rsidR="000910F9" w:rsidRPr="00687FE5" w:rsidRDefault="000910F9" w:rsidP="000910F9">
      <w:pPr>
        <w:rPr>
          <w:sz w:val="28"/>
        </w:rPr>
      </w:pPr>
      <w:r>
        <w:rPr>
          <w:sz w:val="28"/>
        </w:rPr>
        <w:t xml:space="preserve"> </w:t>
      </w:r>
      <w:r w:rsidRPr="00687FE5">
        <w:rPr>
          <w:noProof/>
          <w:sz w:val="28"/>
        </w:rPr>
        <w:t>T</w:t>
      </w:r>
      <w:r w:rsidRPr="00687FE5">
        <w:rPr>
          <w:sz w:val="28"/>
        </w:rPr>
        <w:t>his negotiating adage is as old as civilization, for good reasons:</w:t>
      </w:r>
    </w:p>
    <w:p w:rsidR="000910F9" w:rsidRPr="00687FE5" w:rsidRDefault="000910F9" w:rsidP="000910F9">
      <w:pPr>
        <w:ind w:firstLine="720"/>
        <w:rPr>
          <w:sz w:val="28"/>
        </w:rPr>
      </w:pPr>
      <w:r w:rsidRPr="00687FE5">
        <w:rPr>
          <w:sz w:val="28"/>
        </w:rPr>
        <w:t>a. One of the goals of negotiation is to establish the Buy-Sell Range. When the other side states a commitment, usually a price commitment, they feel they must hold to that commitment, except when extraordinary circumstances intervene or they appeal to a Higher Authority. So when they commit to something, you know both ends of the Buy-Sell Range and they only know one. If you commit, they have the advantage.</w:t>
      </w:r>
    </w:p>
    <w:p w:rsidR="000910F9" w:rsidRPr="00687FE5" w:rsidRDefault="000910F9" w:rsidP="000910F9">
      <w:pPr>
        <w:ind w:firstLine="720"/>
        <w:rPr>
          <w:sz w:val="28"/>
        </w:rPr>
      </w:pPr>
      <w:r w:rsidRPr="00687FE5">
        <w:rPr>
          <w:sz w:val="28"/>
        </w:rPr>
        <w:t>b. When the bank commits to a price, they have given up a large share of their negotiation range, and all you did was ask them to name a price. You made no concessions.</w:t>
      </w:r>
    </w:p>
    <w:p w:rsidR="000910F9" w:rsidRPr="00687FE5" w:rsidRDefault="000910F9" w:rsidP="000910F9">
      <w:pPr>
        <w:ind w:firstLine="720"/>
        <w:rPr>
          <w:sz w:val="28"/>
        </w:rPr>
      </w:pPr>
      <w:r w:rsidRPr="00687FE5">
        <w:rPr>
          <w:sz w:val="28"/>
        </w:rPr>
        <w:t>c. Without making any concessions, you are often surprised at how much they give up, which you don't have to negotiation.</w:t>
      </w:r>
    </w:p>
    <w:p w:rsidR="000910F9" w:rsidRPr="00687FE5" w:rsidRDefault="000910F9" w:rsidP="000910F9">
      <w:pPr>
        <w:ind w:firstLine="720"/>
        <w:rPr>
          <w:sz w:val="28"/>
        </w:rPr>
      </w:pPr>
      <w:r w:rsidRPr="00687FE5">
        <w:rPr>
          <w:sz w:val="28"/>
        </w:rPr>
        <w:t>d. There are many future concessions on each side, and often by being non-committal, such as by appealing to the Higher Authority (the GSA Review Panel) you can get further commitments from the bank, without having to give much ground.</w:t>
      </w:r>
    </w:p>
    <w:p w:rsidR="000910F9" w:rsidRPr="006F3663" w:rsidRDefault="000910F9" w:rsidP="000910F9">
      <w:pPr>
        <w:ind w:firstLine="720"/>
        <w:rPr>
          <w:sz w:val="28"/>
        </w:rPr>
      </w:pPr>
      <w:r w:rsidRPr="00687FE5">
        <w:rPr>
          <w:sz w:val="28"/>
        </w:rPr>
        <w:t>d. When the bank commits first, you have the opportunity to "flinch." Please see the topic on flinching.</w:t>
      </w:r>
    </w:p>
    <w:p w:rsidR="000910F9" w:rsidRPr="00687FE5" w:rsidRDefault="000910F9" w:rsidP="000910F9">
      <w:pPr>
        <w:pStyle w:val="ListParagraph"/>
        <w:numPr>
          <w:ilvl w:val="0"/>
          <w:numId w:val="1"/>
        </w:numPr>
        <w:outlineLvl w:val="1"/>
        <w:rPr>
          <w:b/>
          <w:sz w:val="28"/>
        </w:rPr>
      </w:pPr>
      <w:bookmarkStart w:id="3" w:name="_Toc283014123"/>
      <w:bookmarkStart w:id="4" w:name="_Toc283045702"/>
      <w:r w:rsidRPr="00687FE5">
        <w:rPr>
          <w:b/>
          <w:sz w:val="28"/>
        </w:rPr>
        <w:t>Keep several issues open until the very end.</w:t>
      </w:r>
      <w:bookmarkEnd w:id="3"/>
      <w:bookmarkEnd w:id="4"/>
    </w:p>
    <w:p w:rsidR="000910F9" w:rsidRPr="00687FE5" w:rsidRDefault="000910F9" w:rsidP="000910F9">
      <w:pPr>
        <w:rPr>
          <w:sz w:val="28"/>
        </w:rPr>
      </w:pPr>
      <w:r>
        <w:rPr>
          <w:noProof/>
        </w:rPr>
        <w:drawing>
          <wp:inline distT="0" distB="0" distL="0" distR="0" wp14:anchorId="4929DDCF" wp14:editId="662F3659">
            <wp:extent cx="2319655" cy="1625600"/>
            <wp:effectExtent l="19050" t="0" r="0" b="0"/>
            <wp:docPr id="9" name="Picture 3" descr="C:\Users\david\AppData\Local\Microsoft\Windows\Temporary Internet Files\Content.IE5\V5G6FD83\MC900295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Temporary Internet Files\Content.IE5\V5G6FD83\MC900295561[1].wmf"/>
                    <pic:cNvPicPr>
                      <a:picLocks noChangeAspect="1" noChangeArrowheads="1"/>
                    </pic:cNvPicPr>
                  </pic:nvPicPr>
                  <pic:blipFill>
                    <a:blip r:embed="rId13" cstate="print"/>
                    <a:srcRect/>
                    <a:stretch>
                      <a:fillRect/>
                    </a:stretch>
                  </pic:blipFill>
                  <pic:spPr bwMode="auto">
                    <a:xfrm>
                      <a:off x="0" y="0"/>
                      <a:ext cx="2319655" cy="1625600"/>
                    </a:xfrm>
                    <a:prstGeom prst="rect">
                      <a:avLst/>
                    </a:prstGeom>
                    <a:noFill/>
                    <a:ln w="9525">
                      <a:noFill/>
                      <a:miter lim="800000"/>
                      <a:headEnd/>
                      <a:tailEnd/>
                    </a:ln>
                  </pic:spPr>
                </pic:pic>
              </a:graphicData>
            </a:graphic>
          </wp:inline>
        </w:drawing>
      </w:r>
      <w:r>
        <w:rPr>
          <w:sz w:val="28"/>
        </w:rPr>
        <w:t>D</w:t>
      </w:r>
      <w:r w:rsidRPr="00687FE5">
        <w:rPr>
          <w:sz w:val="28"/>
        </w:rPr>
        <w:t>uring the negotiation that defined his presidency, the Cuban missile crisis, JFK advised his advisors, “Let’s keep our options open.”</w:t>
      </w:r>
    </w:p>
    <w:p w:rsidR="000910F9" w:rsidRPr="00687FE5" w:rsidRDefault="000910F9" w:rsidP="000910F9">
      <w:pPr>
        <w:rPr>
          <w:sz w:val="28"/>
        </w:rPr>
      </w:pPr>
      <w:r w:rsidRPr="00687FE5">
        <w:rPr>
          <w:sz w:val="28"/>
        </w:rPr>
        <w:lastRenderedPageBreak/>
        <w:t xml:space="preserve">There was only one thing JFK wanted, those missiles out of Cuba. However, he wisely refused to narrow negotiations down to that one issue. You’ll see in the subject of Tapering </w:t>
      </w:r>
      <w:proofErr w:type="gramStart"/>
      <w:r w:rsidRPr="00687FE5">
        <w:rPr>
          <w:sz w:val="28"/>
        </w:rPr>
        <w:t>Off</w:t>
      </w:r>
      <w:proofErr w:type="gramEnd"/>
      <w:r w:rsidRPr="00687FE5">
        <w:rPr>
          <w:sz w:val="28"/>
        </w:rPr>
        <w:t xml:space="preserve"> Concessions, that most of the concessions occur at the last minute. So you want to have several things still open, things you can concede, at the last, rather than having to concede your main point.</w:t>
      </w:r>
    </w:p>
    <w:p w:rsidR="000910F9" w:rsidRPr="00687FE5" w:rsidRDefault="000910F9" w:rsidP="000910F9">
      <w:pPr>
        <w:pStyle w:val="ListParagraph"/>
        <w:numPr>
          <w:ilvl w:val="0"/>
          <w:numId w:val="1"/>
        </w:numPr>
        <w:outlineLvl w:val="1"/>
        <w:rPr>
          <w:b/>
          <w:sz w:val="28"/>
        </w:rPr>
      </w:pPr>
      <w:bookmarkStart w:id="5" w:name="_Toc283045703"/>
      <w:r w:rsidRPr="00687FE5">
        <w:rPr>
          <w:b/>
          <w:sz w:val="28"/>
        </w:rPr>
        <w:t>Be smart; act dumb</w:t>
      </w:r>
      <w:r w:rsidRPr="00687FE5">
        <w:rPr>
          <w:b/>
          <w:sz w:val="28"/>
        </w:rPr>
        <w:fldChar w:fldCharType="begin"/>
      </w:r>
      <w:r w:rsidRPr="00687FE5">
        <w:rPr>
          <w:b/>
          <w:sz w:val="28"/>
        </w:rPr>
        <w:instrText xml:space="preserve"> XE "Be smart; act dumb" </w:instrText>
      </w:r>
      <w:r w:rsidRPr="00687FE5">
        <w:rPr>
          <w:b/>
          <w:sz w:val="28"/>
        </w:rPr>
        <w:fldChar w:fldCharType="end"/>
      </w:r>
      <w:r w:rsidRPr="00687FE5">
        <w:rPr>
          <w:b/>
          <w:sz w:val="28"/>
        </w:rPr>
        <w:t>.</w:t>
      </w:r>
      <w:bookmarkEnd w:id="5"/>
    </w:p>
    <w:p w:rsidR="000910F9" w:rsidRPr="00687FE5" w:rsidRDefault="000910F9" w:rsidP="000910F9">
      <w:pPr>
        <w:rPr>
          <w:sz w:val="28"/>
        </w:rPr>
      </w:pPr>
      <w:r w:rsidRPr="00687FE5">
        <w:rPr>
          <w:noProof/>
          <w:sz w:val="28"/>
        </w:rPr>
        <w:drawing>
          <wp:inline distT="0" distB="0" distL="0" distR="0" wp14:anchorId="3C44E09B" wp14:editId="39695FD8">
            <wp:extent cx="2283803" cy="1524000"/>
            <wp:effectExtent l="19050" t="0" r="2197"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285999" cy="1525466"/>
                    </a:xfrm>
                    <a:prstGeom prst="rect">
                      <a:avLst/>
                    </a:prstGeom>
                    <a:noFill/>
                    <a:ln w="9525">
                      <a:noFill/>
                      <a:miter lim="800000"/>
                      <a:headEnd/>
                      <a:tailEnd/>
                    </a:ln>
                  </pic:spPr>
                </pic:pic>
              </a:graphicData>
            </a:graphic>
          </wp:inline>
        </w:drawing>
      </w:r>
      <w:r w:rsidRPr="00687FE5">
        <w:rPr>
          <w:sz w:val="28"/>
        </w:rPr>
        <w:t xml:space="preserve"> </w:t>
      </w:r>
      <w:r w:rsidRPr="00687FE5">
        <w:rPr>
          <w:noProof/>
          <w:sz w:val="28"/>
        </w:rPr>
        <w:drawing>
          <wp:inline distT="0" distB="0" distL="0" distR="0" wp14:anchorId="1A8EAA87" wp14:editId="6E30B456">
            <wp:extent cx="1352550" cy="1582284"/>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353656" cy="1583578"/>
                    </a:xfrm>
                    <a:prstGeom prst="rect">
                      <a:avLst/>
                    </a:prstGeom>
                    <a:noFill/>
                    <a:ln w="9525">
                      <a:noFill/>
                      <a:miter lim="800000"/>
                      <a:headEnd/>
                      <a:tailEnd/>
                    </a:ln>
                  </pic:spPr>
                </pic:pic>
              </a:graphicData>
            </a:graphic>
          </wp:inline>
        </w:drawing>
      </w:r>
      <w:r w:rsidRPr="00687FE5">
        <w:rPr>
          <w:sz w:val="28"/>
        </w:rPr>
        <w:t xml:space="preserve">Now don't be dumb about it. A politician shouldn't claim, </w:t>
      </w:r>
      <w:r w:rsidRPr="00687FE5">
        <w:rPr>
          <w:i/>
          <w:sz w:val="28"/>
        </w:rPr>
        <w:t xml:space="preserve">"Unaccustomed as I am to public speaking..." </w:t>
      </w:r>
      <w:r w:rsidRPr="00687FE5">
        <w:rPr>
          <w:sz w:val="28"/>
        </w:rPr>
        <w:t xml:space="preserve">except in jest. If you act more experienced than you are, you alert the other side to sharpen their skills, and that's </w:t>
      </w:r>
      <w:r w:rsidRPr="00687FE5">
        <w:rPr>
          <w:sz w:val="28"/>
          <w:u w:val="single"/>
        </w:rPr>
        <w:t>not</w:t>
      </w:r>
      <w:r w:rsidRPr="00687FE5">
        <w:rPr>
          <w:sz w:val="28"/>
        </w:rPr>
        <w:t xml:space="preserve"> to your advantage.</w:t>
      </w:r>
    </w:p>
    <w:p w:rsidR="000910F9" w:rsidRPr="00687FE5" w:rsidRDefault="000910F9" w:rsidP="000910F9">
      <w:pPr>
        <w:rPr>
          <w:i/>
          <w:sz w:val="28"/>
        </w:rPr>
      </w:pPr>
      <w:r w:rsidRPr="00687FE5">
        <w:rPr>
          <w:sz w:val="28"/>
        </w:rPr>
        <w:t xml:space="preserve">People, somewhat correctly, equate rapid speech with quick minds. So be smart and play dumb in your speech. Speak slowly and deliberately while negotiating. Be thoughtful before you answer. </w:t>
      </w:r>
      <w:r w:rsidRPr="00687FE5">
        <w:rPr>
          <w:i/>
          <w:sz w:val="28"/>
        </w:rPr>
        <w:t xml:space="preserve">"Let me </w:t>
      </w:r>
      <w:r w:rsidRPr="00687FE5">
        <w:rPr>
          <w:i/>
          <w:sz w:val="28"/>
          <w:u w:val="single"/>
        </w:rPr>
        <w:t>think</w:t>
      </w:r>
      <w:r w:rsidRPr="00687FE5">
        <w:rPr>
          <w:i/>
          <w:sz w:val="28"/>
        </w:rPr>
        <w:t xml:space="preserve"> about that for a minute."</w:t>
      </w:r>
    </w:p>
    <w:p w:rsidR="000910F9" w:rsidRPr="00687FE5" w:rsidRDefault="000910F9" w:rsidP="000910F9">
      <w:pPr>
        <w:rPr>
          <w:sz w:val="28"/>
        </w:rPr>
      </w:pPr>
      <w:r w:rsidRPr="00687FE5">
        <w:rPr>
          <w:sz w:val="28"/>
        </w:rPr>
        <w:t xml:space="preserve">Ask for explanations. You might say, </w:t>
      </w:r>
      <w:r w:rsidRPr="00687FE5">
        <w:rPr>
          <w:i/>
          <w:sz w:val="28"/>
        </w:rPr>
        <w:t>"You know, I studied percentages somewhere in high school, but I don't quite get your calculations here. Can you help me with how this percentage thing works?</w:t>
      </w:r>
      <w:r w:rsidRPr="00687FE5">
        <w:rPr>
          <w:sz w:val="28"/>
        </w:rPr>
        <w:t xml:space="preserve">" </w:t>
      </w:r>
    </w:p>
    <w:p w:rsidR="000910F9" w:rsidRPr="00687FE5" w:rsidRDefault="000910F9" w:rsidP="000910F9">
      <w:pPr>
        <w:ind w:left="720"/>
        <w:rPr>
          <w:sz w:val="28"/>
        </w:rPr>
      </w:pPr>
      <w:r w:rsidRPr="00687FE5">
        <w:rPr>
          <w:sz w:val="28"/>
        </w:rPr>
        <w:t xml:space="preserve">Incidentally, the word percentage never stands alone. It is always a percentage </w:t>
      </w:r>
      <w:r w:rsidRPr="00687FE5">
        <w:rPr>
          <w:sz w:val="28"/>
          <w:u w:val="single"/>
        </w:rPr>
        <w:t>of something.</w:t>
      </w:r>
      <w:r w:rsidRPr="00687FE5">
        <w:rPr>
          <w:sz w:val="28"/>
        </w:rPr>
        <w:t xml:space="preserve"> </w:t>
      </w:r>
    </w:p>
    <w:p w:rsidR="000910F9" w:rsidRPr="00687FE5" w:rsidRDefault="000910F9" w:rsidP="000910F9">
      <w:pPr>
        <w:ind w:left="720"/>
        <w:rPr>
          <w:sz w:val="28"/>
        </w:rPr>
      </w:pPr>
      <w:r w:rsidRPr="00687FE5">
        <w:rPr>
          <w:sz w:val="28"/>
        </w:rPr>
        <w:t xml:space="preserve">When someone says you can purchase a property at 70%, that sounds fine, and the presumption is that it’s 70% </w:t>
      </w:r>
      <w:r w:rsidRPr="00687FE5">
        <w:rPr>
          <w:sz w:val="28"/>
          <w:u w:val="single"/>
        </w:rPr>
        <w:t>of its sales value.</w:t>
      </w:r>
      <w:r w:rsidRPr="00687FE5">
        <w:rPr>
          <w:sz w:val="28"/>
        </w:rPr>
        <w:t xml:space="preserve"> However, 70% </w:t>
      </w:r>
      <w:r w:rsidRPr="00687FE5">
        <w:rPr>
          <w:sz w:val="28"/>
          <w:u w:val="single"/>
        </w:rPr>
        <w:t>of its loan</w:t>
      </w:r>
      <w:r w:rsidRPr="00687FE5">
        <w:rPr>
          <w:sz w:val="28"/>
        </w:rPr>
        <w:t xml:space="preserve"> might be 120% of its sales value. </w:t>
      </w:r>
    </w:p>
    <w:p w:rsidR="000910F9" w:rsidRPr="00687FE5" w:rsidRDefault="000910F9" w:rsidP="000910F9">
      <w:pPr>
        <w:ind w:left="720"/>
        <w:rPr>
          <w:sz w:val="28"/>
        </w:rPr>
      </w:pPr>
      <w:r w:rsidRPr="00687FE5">
        <w:rPr>
          <w:sz w:val="28"/>
        </w:rPr>
        <w:t xml:space="preserve">Even when the paper reports that property values are down 5%, vital information is missing, in this case two vital points. 5% </w:t>
      </w:r>
      <w:r w:rsidRPr="00687FE5">
        <w:rPr>
          <w:sz w:val="28"/>
        </w:rPr>
        <w:softHyphen/>
      </w:r>
      <w:r w:rsidRPr="00687FE5">
        <w:rPr>
          <w:sz w:val="28"/>
          <w:u w:val="single"/>
        </w:rPr>
        <w:t>of what</w:t>
      </w:r>
      <w:r w:rsidRPr="00687FE5">
        <w:rPr>
          <w:sz w:val="28"/>
        </w:rPr>
        <w:t xml:space="preserve"> and also </w:t>
      </w:r>
      <w:r w:rsidRPr="00687FE5">
        <w:rPr>
          <w:sz w:val="28"/>
          <w:u w:val="single"/>
        </w:rPr>
        <w:t xml:space="preserve">in </w:t>
      </w:r>
      <w:r w:rsidRPr="00687FE5">
        <w:rPr>
          <w:sz w:val="28"/>
          <w:u w:val="single"/>
        </w:rPr>
        <w:lastRenderedPageBreak/>
        <w:t>reference to what time?</w:t>
      </w:r>
      <w:r w:rsidRPr="00687FE5">
        <w:rPr>
          <w:sz w:val="28"/>
        </w:rPr>
        <w:t xml:space="preserve"> Are they down 5% in reference to last month? That would be huge. Are they down 5% of what they were five years ago? That could represent being up 140% of what they were last year.</w:t>
      </w:r>
    </w:p>
    <w:p w:rsidR="000910F9" w:rsidRPr="00687FE5" w:rsidRDefault="000910F9" w:rsidP="000910F9">
      <w:pPr>
        <w:ind w:left="720"/>
        <w:rPr>
          <w:sz w:val="28"/>
        </w:rPr>
      </w:pPr>
      <w:r w:rsidRPr="00687FE5">
        <w:rPr>
          <w:sz w:val="28"/>
        </w:rPr>
        <w:t>Always be ready to question percentages. They are a type of Un-Money, a topic discussed later.</w:t>
      </w:r>
    </w:p>
    <w:p w:rsidR="000910F9" w:rsidRPr="00687FE5" w:rsidRDefault="000910F9" w:rsidP="000910F9">
      <w:pPr>
        <w:rPr>
          <w:sz w:val="28"/>
        </w:rPr>
      </w:pPr>
      <w:r w:rsidRPr="00687FE5">
        <w:rPr>
          <w:sz w:val="28"/>
        </w:rPr>
        <w:t xml:space="preserve">The great TV detective, </w:t>
      </w:r>
      <w:proofErr w:type="spellStart"/>
      <w:r w:rsidRPr="00687FE5">
        <w:rPr>
          <w:sz w:val="28"/>
        </w:rPr>
        <w:t>Columbo</w:t>
      </w:r>
      <w:proofErr w:type="spellEnd"/>
      <w:r w:rsidRPr="00687FE5">
        <w:rPr>
          <w:sz w:val="28"/>
        </w:rPr>
        <w:t xml:space="preserve">, did this “be smart, look dumb” act wonderfully well. </w:t>
      </w:r>
      <w:r w:rsidRPr="00687FE5">
        <w:rPr>
          <w:i/>
          <w:sz w:val="28"/>
        </w:rPr>
        <w:t>"You know, there's just one thing that I don't understand. Maybe I'm slow. (Yeah, right!) Can you help me understand something? Can you help me understand how...?"</w:t>
      </w:r>
      <w:r w:rsidRPr="00687FE5">
        <w:rPr>
          <w:sz w:val="28"/>
        </w:rPr>
        <w:t xml:space="preserve"> Oh, use that idea a lot. It's a gem.</w:t>
      </w:r>
    </w:p>
    <w:p w:rsidR="000910F9" w:rsidRPr="00687FE5" w:rsidRDefault="000910F9" w:rsidP="000910F9">
      <w:pPr>
        <w:rPr>
          <w:sz w:val="28"/>
        </w:rPr>
      </w:pPr>
      <w:r w:rsidRPr="00687FE5">
        <w:rPr>
          <w:sz w:val="28"/>
        </w:rPr>
        <w:t xml:space="preserve">Don't let the other side ride over you like a freight train. Here's an example, working with a Realtor on the other side of the table. </w:t>
      </w:r>
      <w:r w:rsidRPr="00687FE5">
        <w:rPr>
          <w:i/>
          <w:sz w:val="28"/>
        </w:rPr>
        <w:t xml:space="preserve">"Let's see, I have a bunch of important points here. The bank says they want $425k and that's okay because you still make $94k, right? Right. Now the seller wants $5k to pay for their closing costs because I guarantee they won't be able to make payments on a higher amount, but that's okay because I cut the grass, and so you still make $89k and besides, the closing costs are less than you calculated, and oh by the way, I had to lay out $400 for a past water bill and I had the lawn </w:t>
      </w:r>
      <w:proofErr w:type="spellStart"/>
      <w:r w:rsidRPr="00687FE5">
        <w:rPr>
          <w:i/>
          <w:sz w:val="28"/>
        </w:rPr>
        <w:t>mowed</w:t>
      </w:r>
      <w:proofErr w:type="spellEnd"/>
      <w:r w:rsidRPr="00687FE5">
        <w:rPr>
          <w:i/>
          <w:sz w:val="28"/>
        </w:rPr>
        <w:t xml:space="preserve"> for $64, which I'm sure will increase the value of the property by about $8,000 which more than makes up for ..." </w:t>
      </w:r>
    </w:p>
    <w:p w:rsidR="000910F9" w:rsidRPr="00687FE5" w:rsidRDefault="000910F9" w:rsidP="000910F9">
      <w:pPr>
        <w:rPr>
          <w:sz w:val="28"/>
        </w:rPr>
      </w:pPr>
      <w:r w:rsidRPr="00687FE5">
        <w:rPr>
          <w:sz w:val="28"/>
        </w:rPr>
        <w:t xml:space="preserve">Just return to the start. </w:t>
      </w:r>
      <w:r w:rsidRPr="00687FE5">
        <w:rPr>
          <w:i/>
          <w:sz w:val="28"/>
        </w:rPr>
        <w:t>"You know, I'm still confused about how you got that $9</w:t>
      </w:r>
      <w:r>
        <w:rPr>
          <w:i/>
          <w:sz w:val="28"/>
        </w:rPr>
        <w:t>4k</w:t>
      </w:r>
      <w:r w:rsidRPr="00687FE5">
        <w:rPr>
          <w:i/>
          <w:sz w:val="28"/>
        </w:rPr>
        <w:t xml:space="preserve"> figure at the start, and I've been trying to figure that out, so I missed all the extra. Can you help me understand that $94k idea and then we can go to the next item, I forget what it </w:t>
      </w:r>
      <w:proofErr w:type="gramStart"/>
      <w:r w:rsidRPr="00687FE5">
        <w:rPr>
          <w:i/>
          <w:sz w:val="28"/>
        </w:rPr>
        <w:t>was.</w:t>
      </w:r>
      <w:proofErr w:type="gramEnd"/>
      <w:r w:rsidRPr="00687FE5">
        <w:rPr>
          <w:i/>
          <w:sz w:val="28"/>
        </w:rPr>
        <w:t xml:space="preserve"> Can you help me with the $94k figure please?"</w:t>
      </w:r>
    </w:p>
    <w:p w:rsidR="000910F9" w:rsidRPr="00687FE5" w:rsidRDefault="000910F9" w:rsidP="000910F9">
      <w:pPr>
        <w:pStyle w:val="ListParagraph"/>
        <w:numPr>
          <w:ilvl w:val="0"/>
          <w:numId w:val="1"/>
        </w:numPr>
        <w:outlineLvl w:val="1"/>
        <w:rPr>
          <w:b/>
          <w:sz w:val="28"/>
        </w:rPr>
      </w:pPr>
      <w:bookmarkStart w:id="6" w:name="_Toc283014125"/>
      <w:bookmarkStart w:id="7" w:name="_Toc283045704"/>
      <w:r w:rsidRPr="00687FE5">
        <w:rPr>
          <w:b/>
          <w:sz w:val="28"/>
        </w:rPr>
        <w:t>Price is not necessarily all-important.</w:t>
      </w:r>
      <w:bookmarkEnd w:id="6"/>
      <w:bookmarkEnd w:id="7"/>
      <w:r w:rsidRPr="00687FE5">
        <w:rPr>
          <w:b/>
          <w:sz w:val="28"/>
        </w:rPr>
        <w:fldChar w:fldCharType="begin"/>
      </w:r>
      <w:r w:rsidRPr="00687FE5">
        <w:rPr>
          <w:b/>
          <w:sz w:val="28"/>
        </w:rPr>
        <w:instrText xml:space="preserve"> XE "Price is not necessarily all-important." </w:instrText>
      </w:r>
      <w:r w:rsidRPr="00687FE5">
        <w:rPr>
          <w:b/>
          <w:sz w:val="28"/>
        </w:rPr>
        <w:fldChar w:fldCharType="end"/>
      </w:r>
    </w:p>
    <w:p w:rsidR="000910F9" w:rsidRPr="00687FE5" w:rsidRDefault="000910F9" w:rsidP="000910F9">
      <w:pPr>
        <w:rPr>
          <w:sz w:val="28"/>
        </w:rPr>
      </w:pPr>
      <w:r w:rsidRPr="00687FE5">
        <w:rPr>
          <w:noProof/>
          <w:sz w:val="28"/>
        </w:rPr>
        <w:lastRenderedPageBreak/>
        <w:drawing>
          <wp:inline distT="0" distB="0" distL="0" distR="0" wp14:anchorId="5D834964" wp14:editId="10A36ECD">
            <wp:extent cx="2283883" cy="3322013"/>
            <wp:effectExtent l="19050" t="0" r="2117" b="0"/>
            <wp:docPr id="37" name="Picture 6" descr="C:\Users\david\AppData\Local\Microsoft\Windows\Temporary Internet Files\Content.IE5\8N8KE6WX\MC900447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AppData\Local\Microsoft\Windows\Temporary Internet Files\Content.IE5\8N8KE6WX\MC900447054[1].jpg"/>
                    <pic:cNvPicPr>
                      <a:picLocks noChangeAspect="1" noChangeArrowheads="1"/>
                    </pic:cNvPicPr>
                  </pic:nvPicPr>
                  <pic:blipFill>
                    <a:blip r:embed="rId16" cstate="print"/>
                    <a:srcRect/>
                    <a:stretch>
                      <a:fillRect/>
                    </a:stretch>
                  </pic:blipFill>
                  <pic:spPr bwMode="auto">
                    <a:xfrm>
                      <a:off x="0" y="0"/>
                      <a:ext cx="2294709" cy="3337759"/>
                    </a:xfrm>
                    <a:prstGeom prst="rect">
                      <a:avLst/>
                    </a:prstGeom>
                    <a:noFill/>
                    <a:ln w="9525">
                      <a:noFill/>
                      <a:miter lim="800000"/>
                      <a:headEnd/>
                      <a:tailEnd/>
                    </a:ln>
                  </pic:spPr>
                </pic:pic>
              </a:graphicData>
            </a:graphic>
          </wp:inline>
        </w:drawing>
      </w:r>
      <w:r w:rsidRPr="00687FE5">
        <w:rPr>
          <w:sz w:val="28"/>
        </w:rPr>
        <w:t>The dress might be worth any amount. So might a property.</w:t>
      </w:r>
    </w:p>
    <w:p w:rsidR="000910F9" w:rsidRPr="00687FE5" w:rsidRDefault="000910F9" w:rsidP="000910F9">
      <w:pPr>
        <w:rPr>
          <w:sz w:val="28"/>
        </w:rPr>
      </w:pPr>
      <w:r w:rsidRPr="00687FE5">
        <w:rPr>
          <w:sz w:val="28"/>
        </w:rPr>
        <w:t>What is all-important to the bank is getting rid of a toxic loan. The property is secondary. The customers, who in the bank’s “official” viewpoint caused the problem, are of only the least concern. The price fits in there somewhere, for a very different reason: the bank wants to make money.</w:t>
      </w:r>
    </w:p>
    <w:p w:rsidR="000910F9" w:rsidRPr="00687FE5" w:rsidRDefault="000910F9" w:rsidP="000910F9">
      <w:pPr>
        <w:rPr>
          <w:sz w:val="28"/>
        </w:rPr>
      </w:pPr>
      <w:r w:rsidRPr="00687FE5">
        <w:rPr>
          <w:sz w:val="28"/>
        </w:rPr>
        <w:t xml:space="preserve">Few people know that whatever the bank makes in foreclosure, or on a short sale, is often pure profit! The reason is Mortgage Insurance. In many cases, the moment the owner defaulted on a loan, the bank got paid by the Mortgage Insurance </w:t>
      </w:r>
      <w:proofErr w:type="gramStart"/>
      <w:r w:rsidRPr="00687FE5">
        <w:rPr>
          <w:sz w:val="28"/>
        </w:rPr>
        <w:t>company</w:t>
      </w:r>
      <w:proofErr w:type="gramEnd"/>
      <w:r w:rsidRPr="00687FE5">
        <w:rPr>
          <w:sz w:val="28"/>
        </w:rPr>
        <w:t xml:space="preserve">, and they got paid the full amount of the loan. If the owner makes subsequent payments, most of that money goes back to the Mortgage Insurance </w:t>
      </w:r>
      <w:proofErr w:type="gramStart"/>
      <w:r w:rsidRPr="00687FE5">
        <w:rPr>
          <w:sz w:val="28"/>
        </w:rPr>
        <w:t>company</w:t>
      </w:r>
      <w:proofErr w:type="gramEnd"/>
      <w:r w:rsidRPr="00687FE5">
        <w:rPr>
          <w:sz w:val="28"/>
        </w:rPr>
        <w:t>, and the bank keeps very little of it, as a collection fee.</w:t>
      </w:r>
    </w:p>
    <w:p w:rsidR="000910F9" w:rsidRPr="00687FE5" w:rsidRDefault="000910F9" w:rsidP="000910F9">
      <w:pPr>
        <w:rPr>
          <w:sz w:val="28"/>
        </w:rPr>
      </w:pPr>
      <w:r w:rsidRPr="00687FE5">
        <w:rPr>
          <w:sz w:val="28"/>
        </w:rPr>
        <w:t xml:space="preserve">So the bank has likely been paid off, and still wants to make more money yet by selling the property for as much as they can get. It’s legal and it’s their right. It’s even ethical, because they (or someone) paid for that insurance, and </w:t>
      </w:r>
      <w:proofErr w:type="gramStart"/>
      <w:r w:rsidRPr="00687FE5">
        <w:rPr>
          <w:sz w:val="28"/>
        </w:rPr>
        <w:t>it’s</w:t>
      </w:r>
      <w:proofErr w:type="gramEnd"/>
      <w:r w:rsidRPr="00687FE5">
        <w:rPr>
          <w:sz w:val="28"/>
        </w:rPr>
        <w:t xml:space="preserve"> collection time, just as when you bought personal injury insurance and got injured. The bank got injured, financially. They will recover, just as you would heal </w:t>
      </w:r>
      <w:r w:rsidRPr="00687FE5">
        <w:rPr>
          <w:sz w:val="28"/>
        </w:rPr>
        <w:lastRenderedPageBreak/>
        <w:t>from the injury. We have no problem with that arrangement, except that in most cases, the poor homeowner paid the premiums on that mortgage insurance.</w:t>
      </w:r>
    </w:p>
    <w:p w:rsidR="000910F9" w:rsidRPr="00687FE5" w:rsidRDefault="000910F9" w:rsidP="000910F9">
      <w:pPr>
        <w:rPr>
          <w:sz w:val="28"/>
        </w:rPr>
      </w:pPr>
      <w:r w:rsidRPr="00687FE5">
        <w:rPr>
          <w:sz w:val="28"/>
        </w:rPr>
        <w:t>The point is that Price is not as important as getting rid of a toxic loan. Remember that while you are negotiating.</w:t>
      </w:r>
    </w:p>
    <w:p w:rsidR="000910F9" w:rsidRPr="00687FE5" w:rsidRDefault="000910F9" w:rsidP="000910F9">
      <w:pPr>
        <w:rPr>
          <w:sz w:val="28"/>
        </w:rPr>
      </w:pPr>
      <w:r w:rsidRPr="00687FE5">
        <w:rPr>
          <w:sz w:val="28"/>
        </w:rPr>
        <w:t xml:space="preserve">Price may be important to a commissioned </w:t>
      </w:r>
      <w:r>
        <w:rPr>
          <w:sz w:val="28"/>
        </w:rPr>
        <w:t>Negotiator</w:t>
      </w:r>
      <w:r w:rsidRPr="00687FE5">
        <w:rPr>
          <w:sz w:val="28"/>
        </w:rPr>
        <w:t xml:space="preserve"> on the other side of your table, because the amount he mitigates for his bosses might have a direct bearing on his paycheck. For the same reason, a used car salesman is trying to get as high a price as possible for that car. Anything over a certain base price goes directly from your wallet to his wallet. </w:t>
      </w:r>
    </w:p>
    <w:p w:rsidR="000910F9" w:rsidRPr="00687FE5" w:rsidRDefault="000910F9" w:rsidP="000910F9">
      <w:pPr>
        <w:rPr>
          <w:sz w:val="28"/>
        </w:rPr>
      </w:pPr>
      <w:r w:rsidRPr="00687FE5">
        <w:rPr>
          <w:sz w:val="28"/>
        </w:rPr>
        <w:t xml:space="preserve">Interesting, the comparison. Some </w:t>
      </w:r>
      <w:r>
        <w:rPr>
          <w:sz w:val="28"/>
        </w:rPr>
        <w:t>Negotiator</w:t>
      </w:r>
      <w:r w:rsidRPr="00687FE5">
        <w:rPr>
          <w:sz w:val="28"/>
        </w:rPr>
        <w:t>s, particularly for second and third lien holders, are paid exactly the same way.</w:t>
      </w:r>
    </w:p>
    <w:p w:rsidR="000910F9" w:rsidRDefault="000910F9" w:rsidP="000910F9">
      <w:pPr>
        <w:rPr>
          <w:b/>
          <w:sz w:val="28"/>
        </w:rPr>
      </w:pPr>
      <w:bookmarkStart w:id="8" w:name="_Toc283045705"/>
      <w:r>
        <w:rPr>
          <w:b/>
          <w:sz w:val="28"/>
        </w:rPr>
        <w:br w:type="page"/>
      </w:r>
    </w:p>
    <w:p w:rsidR="000910F9" w:rsidRPr="00687FE5" w:rsidRDefault="000910F9" w:rsidP="000910F9">
      <w:pPr>
        <w:pStyle w:val="ListParagraph"/>
        <w:numPr>
          <w:ilvl w:val="0"/>
          <w:numId w:val="1"/>
        </w:numPr>
        <w:outlineLvl w:val="1"/>
        <w:rPr>
          <w:b/>
          <w:sz w:val="28"/>
        </w:rPr>
      </w:pPr>
      <w:r w:rsidRPr="00687FE5">
        <w:rPr>
          <w:b/>
          <w:sz w:val="28"/>
        </w:rPr>
        <w:lastRenderedPageBreak/>
        <w:t>Write all contracts yourself</w:t>
      </w:r>
      <w:r w:rsidRPr="00687FE5">
        <w:rPr>
          <w:b/>
          <w:sz w:val="28"/>
        </w:rPr>
        <w:fldChar w:fldCharType="begin"/>
      </w:r>
      <w:r w:rsidRPr="00687FE5">
        <w:rPr>
          <w:b/>
          <w:sz w:val="28"/>
        </w:rPr>
        <w:instrText xml:space="preserve"> XE "Write all contracts yourself" </w:instrText>
      </w:r>
      <w:r w:rsidRPr="00687FE5">
        <w:rPr>
          <w:b/>
          <w:sz w:val="28"/>
        </w:rPr>
        <w:fldChar w:fldCharType="end"/>
      </w:r>
      <w:r w:rsidRPr="00687FE5">
        <w:rPr>
          <w:b/>
          <w:sz w:val="28"/>
        </w:rPr>
        <w:t>.</w:t>
      </w:r>
      <w:bookmarkEnd w:id="8"/>
    </w:p>
    <w:p w:rsidR="000910F9" w:rsidRPr="00687FE5" w:rsidRDefault="000910F9" w:rsidP="000910F9">
      <w:pPr>
        <w:rPr>
          <w:sz w:val="28"/>
        </w:rPr>
      </w:pPr>
      <w:r w:rsidRPr="00687FE5">
        <w:rPr>
          <w:noProof/>
          <w:sz w:val="28"/>
        </w:rPr>
        <w:drawing>
          <wp:inline distT="0" distB="0" distL="0" distR="0" wp14:anchorId="68DE7068" wp14:editId="388B3FFD">
            <wp:extent cx="2281978" cy="2320468"/>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283207" cy="2321718"/>
                    </a:xfrm>
                    <a:prstGeom prst="rect">
                      <a:avLst/>
                    </a:prstGeom>
                    <a:noFill/>
                    <a:ln w="9525">
                      <a:noFill/>
                      <a:miter lim="800000"/>
                      <a:headEnd/>
                      <a:tailEnd/>
                    </a:ln>
                  </pic:spPr>
                </pic:pic>
              </a:graphicData>
            </a:graphic>
          </wp:inline>
        </w:drawing>
      </w:r>
      <w:r w:rsidRPr="00687FE5">
        <w:rPr>
          <w:sz w:val="28"/>
        </w:rPr>
        <w:t>We have real estate contracts, simplifying this task. However, we always write the contract, meaning that we fill in all the blanks ourselves.</w:t>
      </w:r>
    </w:p>
    <w:p w:rsidR="000910F9" w:rsidRPr="00687FE5" w:rsidRDefault="000910F9" w:rsidP="000910F9">
      <w:pPr>
        <w:rPr>
          <w:sz w:val="28"/>
        </w:rPr>
      </w:pPr>
      <w:r w:rsidRPr="00687FE5">
        <w:rPr>
          <w:sz w:val="28"/>
        </w:rPr>
        <w:t xml:space="preserve">When someone is writing a contract, they have to think differently than they do while negotiating. They think more slowly and deeply, because a person can only write from 5% to 40% as fast as they speak. </w:t>
      </w:r>
      <w:proofErr w:type="gramStart"/>
      <w:r w:rsidRPr="00687FE5">
        <w:rPr>
          <w:sz w:val="28"/>
        </w:rPr>
        <w:t>this</w:t>
      </w:r>
      <w:proofErr w:type="gramEnd"/>
      <w:r w:rsidRPr="00687FE5">
        <w:rPr>
          <w:sz w:val="28"/>
        </w:rPr>
        <w:t xml:space="preserve"> gives them time to think of things to add to the contract, or ways to put a spin on agreements.</w:t>
      </w:r>
    </w:p>
    <w:p w:rsidR="000910F9" w:rsidRPr="00687FE5" w:rsidRDefault="000910F9" w:rsidP="000910F9">
      <w:pPr>
        <w:rPr>
          <w:sz w:val="28"/>
        </w:rPr>
      </w:pPr>
      <w:r w:rsidRPr="00687FE5">
        <w:rPr>
          <w:sz w:val="28"/>
        </w:rPr>
        <w:t>While GSA must always be truthful and accurate in contracts, we know that most other people and companies have no such constraints. Even the standard real estate contracts have hidden ways in them to deceive the other side. It can be as simple as checking an obscure box, or adding a clause with the Clause Editor. It can be as simple as using First Tuesday contracts instead of those supplied by the Association of Realtors. It can be as simple as using old forms that happen to say things in a different way that suits the other side.</w:t>
      </w:r>
    </w:p>
    <w:p w:rsidR="000910F9" w:rsidRPr="00687FE5" w:rsidRDefault="000910F9" w:rsidP="000910F9">
      <w:pPr>
        <w:rPr>
          <w:sz w:val="28"/>
        </w:rPr>
      </w:pPr>
      <w:r w:rsidRPr="00687FE5">
        <w:rPr>
          <w:sz w:val="28"/>
        </w:rPr>
        <w:t>GSA provides contract templates, and we expect the other side to follow those templates exactly, unless they negotiate and convince us otherwise on each point. We didn’t just arbitrarily make up our rules. A lot of thought and research has gone into each one. Many of them go against “standard” real estate practice, but we have thought them through. Here are just two of the exceptions we use, and their rationales:</w:t>
      </w:r>
    </w:p>
    <w:p w:rsidR="000910F9" w:rsidRPr="00687FE5" w:rsidRDefault="000910F9" w:rsidP="000910F9">
      <w:pPr>
        <w:pStyle w:val="ListParagraph"/>
        <w:numPr>
          <w:ilvl w:val="1"/>
          <w:numId w:val="1"/>
        </w:numPr>
        <w:rPr>
          <w:sz w:val="28"/>
        </w:rPr>
      </w:pPr>
      <w:r w:rsidRPr="00687FE5">
        <w:rPr>
          <w:sz w:val="28"/>
        </w:rPr>
        <w:lastRenderedPageBreak/>
        <w:t xml:space="preserve">We don’t put down earnest money. </w:t>
      </w:r>
    </w:p>
    <w:p w:rsidR="000910F9" w:rsidRPr="00687FE5" w:rsidRDefault="000910F9" w:rsidP="000910F9">
      <w:pPr>
        <w:rPr>
          <w:sz w:val="28"/>
        </w:rPr>
      </w:pPr>
      <w:r w:rsidRPr="00687FE5">
        <w:rPr>
          <w:sz w:val="28"/>
        </w:rPr>
        <w:t>Earnest money has two purposes: to demonstrate ability and to demonstrate intent. It shows something about a buyer’s ability to fund, and it shows our intent to close. We show ability through a Proof of Funds letter, and if necessary, bank statements. Our intent is to make a profit, so that point is moot. So GSA doesn’t offer earnest money when buying.</w:t>
      </w:r>
    </w:p>
    <w:p w:rsidR="000910F9" w:rsidRPr="00687FE5" w:rsidRDefault="000910F9" w:rsidP="000910F9">
      <w:pPr>
        <w:pStyle w:val="ListParagraph"/>
        <w:numPr>
          <w:ilvl w:val="1"/>
          <w:numId w:val="1"/>
        </w:numPr>
        <w:rPr>
          <w:sz w:val="28"/>
        </w:rPr>
      </w:pPr>
      <w:r w:rsidRPr="00687FE5">
        <w:rPr>
          <w:sz w:val="28"/>
        </w:rPr>
        <w:t>We don’t get a property inspection.</w:t>
      </w:r>
    </w:p>
    <w:p w:rsidR="000910F9" w:rsidRPr="00687FE5" w:rsidRDefault="000910F9" w:rsidP="000910F9">
      <w:pPr>
        <w:rPr>
          <w:sz w:val="28"/>
        </w:rPr>
      </w:pPr>
      <w:r w:rsidRPr="00687FE5">
        <w:rPr>
          <w:sz w:val="28"/>
        </w:rPr>
        <w:t>When we sell, the buyer will get an inspection, so there is no need to get two. If the buyer’s inspection finds something bad, we can tell the bank and get a reduction, or just back out.</w:t>
      </w:r>
    </w:p>
    <w:p w:rsidR="000910F9" w:rsidRPr="00687FE5" w:rsidRDefault="000910F9" w:rsidP="000910F9">
      <w:pPr>
        <w:rPr>
          <w:sz w:val="28"/>
        </w:rPr>
      </w:pPr>
      <w:r w:rsidRPr="00687FE5">
        <w:rPr>
          <w:sz w:val="28"/>
        </w:rPr>
        <w:t>If we get an inspection, costing about $300-$400, the seller is relieved of the duty to disclose things the inspector should find. In one case, we didn’t get an inspection and so the seller had to reveal there was mold. We would have been hard-pressed to cancel if it had been the inspector who found it. We would probably would have only been able to get the seller to remediate the mold at his expense. However, for other reasons, we discovered the other Realtor was dishonest, we wanted to cancel. Some $20,000 in earnest money was at stake. When the other Realtor discovered that she would have to disclose the mold or face losing her license, she did, making a cancelation easy, and the buyer got his earnest money back.</w:t>
      </w:r>
    </w:p>
    <w:p w:rsidR="000910F9" w:rsidRPr="00687FE5" w:rsidRDefault="000910F9" w:rsidP="000910F9">
      <w:pPr>
        <w:rPr>
          <w:b/>
          <w:sz w:val="28"/>
        </w:rPr>
      </w:pPr>
      <w:r w:rsidRPr="00687FE5">
        <w:rPr>
          <w:b/>
          <w:sz w:val="28"/>
        </w:rPr>
        <w:br w:type="page"/>
      </w:r>
    </w:p>
    <w:p w:rsidR="000910F9" w:rsidRPr="00687FE5" w:rsidRDefault="000910F9" w:rsidP="000910F9">
      <w:pPr>
        <w:pStyle w:val="ListParagraph"/>
        <w:numPr>
          <w:ilvl w:val="0"/>
          <w:numId w:val="1"/>
        </w:numPr>
        <w:ind w:left="0" w:firstLine="360"/>
        <w:outlineLvl w:val="1"/>
        <w:rPr>
          <w:sz w:val="28"/>
        </w:rPr>
      </w:pPr>
      <w:bookmarkStart w:id="9" w:name="_Toc283045706"/>
      <w:r w:rsidRPr="00687FE5">
        <w:rPr>
          <w:b/>
          <w:sz w:val="28"/>
        </w:rPr>
        <w:lastRenderedPageBreak/>
        <w:t>Read every contract every time</w:t>
      </w:r>
      <w:r w:rsidRPr="00687FE5">
        <w:rPr>
          <w:b/>
          <w:sz w:val="28"/>
        </w:rPr>
        <w:fldChar w:fldCharType="begin"/>
      </w:r>
      <w:r w:rsidRPr="00687FE5">
        <w:rPr>
          <w:b/>
          <w:sz w:val="28"/>
        </w:rPr>
        <w:instrText xml:space="preserve"> XE "Read every contract every time" </w:instrText>
      </w:r>
      <w:r w:rsidRPr="00687FE5">
        <w:rPr>
          <w:b/>
          <w:sz w:val="28"/>
        </w:rPr>
        <w:fldChar w:fldCharType="end"/>
      </w:r>
      <w:r w:rsidRPr="00687FE5">
        <w:rPr>
          <w:b/>
          <w:sz w:val="28"/>
        </w:rPr>
        <w:t>.</w:t>
      </w:r>
      <w:bookmarkEnd w:id="9"/>
    </w:p>
    <w:p w:rsidR="000910F9" w:rsidRPr="00687FE5" w:rsidRDefault="000910F9" w:rsidP="000910F9">
      <w:pPr>
        <w:pStyle w:val="ListParagraph"/>
        <w:ind w:left="0"/>
        <w:rPr>
          <w:sz w:val="28"/>
        </w:rPr>
      </w:pPr>
      <w:r w:rsidRPr="00687FE5">
        <w:rPr>
          <w:noProof/>
          <w:sz w:val="28"/>
        </w:rPr>
        <w:drawing>
          <wp:inline distT="0" distB="0" distL="0" distR="0" wp14:anchorId="5122B090" wp14:editId="3ADC747B">
            <wp:extent cx="2254329" cy="3002024"/>
            <wp:effectExtent l="1905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2254220" cy="3001879"/>
                    </a:xfrm>
                    <a:prstGeom prst="rect">
                      <a:avLst/>
                    </a:prstGeom>
                    <a:noFill/>
                    <a:ln w="9525">
                      <a:noFill/>
                      <a:miter lim="800000"/>
                      <a:headEnd/>
                      <a:tailEnd/>
                    </a:ln>
                  </pic:spPr>
                </pic:pic>
              </a:graphicData>
            </a:graphic>
          </wp:inline>
        </w:drawing>
      </w:r>
      <w:r w:rsidRPr="00687FE5">
        <w:rPr>
          <w:sz w:val="28"/>
        </w:rPr>
        <w:t>You cannot count on a contract staying the same through a set of counter offers and revisions. You absolutely must read every document, from start to finish.</w:t>
      </w:r>
    </w:p>
    <w:p w:rsidR="000910F9" w:rsidRPr="00687FE5" w:rsidRDefault="000910F9" w:rsidP="000910F9">
      <w:pPr>
        <w:rPr>
          <w:sz w:val="28"/>
        </w:rPr>
      </w:pPr>
      <w:r w:rsidRPr="00687FE5">
        <w:rPr>
          <w:sz w:val="28"/>
        </w:rPr>
        <w:t xml:space="preserve">A common form of deceit involves making an agreed change to a contract, and also slipping in some </w:t>
      </w:r>
      <w:proofErr w:type="spellStart"/>
      <w:r w:rsidRPr="00687FE5">
        <w:rPr>
          <w:sz w:val="28"/>
        </w:rPr>
        <w:t>unagreed</w:t>
      </w:r>
      <w:proofErr w:type="spellEnd"/>
      <w:r w:rsidRPr="00687FE5">
        <w:rPr>
          <w:sz w:val="28"/>
        </w:rPr>
        <w:t xml:space="preserve">-on changes. </w:t>
      </w:r>
    </w:p>
    <w:p w:rsidR="000910F9" w:rsidRPr="00687FE5" w:rsidRDefault="000910F9" w:rsidP="000910F9">
      <w:pPr>
        <w:rPr>
          <w:sz w:val="28"/>
        </w:rPr>
      </w:pPr>
      <w:r w:rsidRPr="00687FE5">
        <w:rPr>
          <w:sz w:val="28"/>
        </w:rPr>
        <w:t xml:space="preserve">You might not find out for years that you have been cheated. Some research by </w:t>
      </w:r>
      <w:proofErr w:type="gramStart"/>
      <w:r w:rsidRPr="00687FE5">
        <w:rPr>
          <w:sz w:val="28"/>
        </w:rPr>
        <w:t>Parsons(</w:t>
      </w:r>
      <w:proofErr w:type="gramEnd"/>
      <w:r w:rsidRPr="00687FE5">
        <w:rPr>
          <w:sz w:val="28"/>
        </w:rPr>
        <w:t xml:space="preserve">1) reports that 20% of all </w:t>
      </w:r>
      <w:r>
        <w:rPr>
          <w:sz w:val="28"/>
        </w:rPr>
        <w:t>Negotiator</w:t>
      </w:r>
      <w:r w:rsidRPr="00687FE5">
        <w:rPr>
          <w:sz w:val="28"/>
        </w:rPr>
        <w:t>s have had this trick pulled on them.</w:t>
      </w:r>
    </w:p>
    <w:p w:rsidR="000910F9" w:rsidRPr="00687FE5" w:rsidRDefault="000910F9" w:rsidP="000910F9">
      <w:pPr>
        <w:rPr>
          <w:sz w:val="28"/>
        </w:rPr>
      </w:pPr>
      <w:r w:rsidRPr="00687FE5">
        <w:rPr>
          <w:sz w:val="28"/>
        </w:rPr>
        <w:t xml:space="preserve">One Realtor nearly disqualify herself from ever working with us by asking, </w:t>
      </w:r>
      <w:r w:rsidRPr="00687FE5">
        <w:rPr>
          <w:i/>
          <w:sz w:val="28"/>
        </w:rPr>
        <w:t>“Do you mean that you are okay with it when the bank doesn’t see something in the fine print, I mean, it’s their responsibility, right?”</w:t>
      </w:r>
    </w:p>
    <w:p w:rsidR="000910F9" w:rsidRPr="00687FE5" w:rsidRDefault="000910F9" w:rsidP="000910F9">
      <w:pPr>
        <w:rPr>
          <w:sz w:val="28"/>
        </w:rPr>
      </w:pPr>
      <w:r w:rsidRPr="00687FE5">
        <w:rPr>
          <w:sz w:val="28"/>
        </w:rPr>
        <w:t xml:space="preserve">I had to answer that we are </w:t>
      </w:r>
      <w:proofErr w:type="gramStart"/>
      <w:r w:rsidRPr="00687FE5">
        <w:rPr>
          <w:sz w:val="28"/>
        </w:rPr>
        <w:t>Not</w:t>
      </w:r>
      <w:proofErr w:type="gramEnd"/>
      <w:r w:rsidRPr="00687FE5">
        <w:rPr>
          <w:sz w:val="28"/>
        </w:rPr>
        <w:t xml:space="preserve"> okay with that. We try to be clear and never to hide anything, but the fact of the matter is, we know not to hire a brass band and three public speakers to highlight the fact that we are investors. Going to that extreme would be like declaring that something evil is afoot, whereas we are extremely honorable in everything. However, we never try to hide information from someone who needs it to make a good decision.</w:t>
      </w:r>
    </w:p>
    <w:p w:rsidR="000910F9" w:rsidRPr="00687FE5" w:rsidRDefault="000910F9" w:rsidP="000910F9">
      <w:pPr>
        <w:rPr>
          <w:sz w:val="28"/>
        </w:rPr>
      </w:pPr>
      <w:r w:rsidRPr="00687FE5">
        <w:rPr>
          <w:sz w:val="28"/>
        </w:rPr>
        <w:t>That Realtor said she agreed with us, and we believed her, so she works with us.</w:t>
      </w:r>
    </w:p>
    <w:p w:rsidR="000910F9" w:rsidRPr="00687FE5" w:rsidRDefault="000910F9" w:rsidP="000910F9">
      <w:pPr>
        <w:pStyle w:val="ListParagraph"/>
        <w:numPr>
          <w:ilvl w:val="0"/>
          <w:numId w:val="17"/>
        </w:numPr>
        <w:rPr>
          <w:sz w:val="28"/>
        </w:rPr>
      </w:pPr>
      <w:r w:rsidRPr="00687FE5">
        <w:rPr>
          <w:sz w:val="28"/>
        </w:rPr>
        <w:lastRenderedPageBreak/>
        <w:t xml:space="preserve">One imperfect way to scan for changes is to hold up both pages to let light shine through, to see what has changed. </w:t>
      </w:r>
    </w:p>
    <w:p w:rsidR="000910F9" w:rsidRPr="00687FE5" w:rsidRDefault="000910F9" w:rsidP="000910F9">
      <w:pPr>
        <w:pStyle w:val="ListParagraph"/>
        <w:numPr>
          <w:ilvl w:val="0"/>
          <w:numId w:val="17"/>
        </w:numPr>
        <w:rPr>
          <w:sz w:val="28"/>
        </w:rPr>
      </w:pPr>
      <w:r w:rsidRPr="00687FE5">
        <w:rPr>
          <w:sz w:val="28"/>
        </w:rPr>
        <w:t>Another imperfect way is to scan both sheets into a computer and let the computer detect differences.</w:t>
      </w:r>
    </w:p>
    <w:p w:rsidR="000910F9" w:rsidRDefault="000910F9" w:rsidP="000910F9">
      <w:pPr>
        <w:pStyle w:val="ListParagraph"/>
        <w:numPr>
          <w:ilvl w:val="0"/>
          <w:numId w:val="17"/>
        </w:numPr>
        <w:rPr>
          <w:sz w:val="28"/>
        </w:rPr>
      </w:pPr>
      <w:r w:rsidRPr="00687FE5">
        <w:rPr>
          <w:sz w:val="28"/>
        </w:rPr>
        <w:t xml:space="preserve">Neither way is as good as simply reading the new version of the contract. </w:t>
      </w:r>
      <w:bookmarkStart w:id="10" w:name="_Toc283014124"/>
    </w:p>
    <w:p w:rsidR="000910F9" w:rsidRPr="006F3663" w:rsidRDefault="000910F9" w:rsidP="000910F9">
      <w:pPr>
        <w:pStyle w:val="ListParagraph"/>
        <w:rPr>
          <w:sz w:val="28"/>
        </w:rPr>
      </w:pPr>
    </w:p>
    <w:p w:rsidR="000910F9" w:rsidRPr="00687FE5" w:rsidRDefault="000910F9" w:rsidP="000910F9">
      <w:pPr>
        <w:pStyle w:val="ListParagraph"/>
        <w:numPr>
          <w:ilvl w:val="0"/>
          <w:numId w:val="1"/>
        </w:numPr>
        <w:outlineLvl w:val="1"/>
        <w:rPr>
          <w:b/>
          <w:sz w:val="28"/>
        </w:rPr>
      </w:pPr>
      <w:bookmarkStart w:id="11" w:name="_Toc283045707"/>
      <w:r w:rsidRPr="00687FE5">
        <w:rPr>
          <w:b/>
          <w:sz w:val="28"/>
        </w:rPr>
        <w:t>Remember that you want one thing and the bank wants another.</w:t>
      </w:r>
      <w:bookmarkEnd w:id="10"/>
      <w:bookmarkEnd w:id="11"/>
      <w:r w:rsidRPr="00687FE5">
        <w:rPr>
          <w:b/>
          <w:sz w:val="28"/>
        </w:rPr>
        <w:fldChar w:fldCharType="begin"/>
      </w:r>
      <w:r w:rsidRPr="00687FE5">
        <w:rPr>
          <w:sz w:val="28"/>
        </w:rPr>
        <w:instrText xml:space="preserve"> XE "</w:instrText>
      </w:r>
      <w:r w:rsidRPr="00687FE5">
        <w:rPr>
          <w:b/>
          <w:sz w:val="28"/>
        </w:rPr>
        <w:instrText>Remember that you want one thing and the bank wants another.</w:instrText>
      </w:r>
      <w:r w:rsidRPr="00687FE5">
        <w:rPr>
          <w:sz w:val="28"/>
        </w:rPr>
        <w:instrText xml:space="preserve">" </w:instrText>
      </w:r>
      <w:r w:rsidRPr="00687FE5">
        <w:rPr>
          <w:b/>
          <w:sz w:val="28"/>
        </w:rPr>
        <w:fldChar w:fldCharType="end"/>
      </w:r>
    </w:p>
    <w:p w:rsidR="000910F9" w:rsidRPr="00687FE5" w:rsidRDefault="000910F9" w:rsidP="000910F9">
      <w:pPr>
        <w:rPr>
          <w:sz w:val="28"/>
        </w:rPr>
      </w:pPr>
      <w:r w:rsidRPr="00687FE5">
        <w:rPr>
          <w:b/>
          <w:noProof/>
          <w:sz w:val="28"/>
        </w:rPr>
        <w:drawing>
          <wp:inline distT="0" distB="0" distL="0" distR="0" wp14:anchorId="366D694D" wp14:editId="1E6D87EA">
            <wp:extent cx="2249464" cy="1498600"/>
            <wp:effectExtent l="19050" t="0" r="0" b="0"/>
            <wp:docPr id="33" name="Picture 15" descr="C:\Users\david\AppData\Local\Microsoft\Windows\Temporary Internet Files\Content.IE5\XFPGMR7N\MP900443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AppData\Local\Microsoft\Windows\Temporary Internet Files\Content.IE5\XFPGMR7N\MP900443309[1].jpg"/>
                    <pic:cNvPicPr>
                      <a:picLocks noChangeAspect="1" noChangeArrowheads="1"/>
                    </pic:cNvPicPr>
                  </pic:nvPicPr>
                  <pic:blipFill>
                    <a:blip r:embed="rId19" cstate="print"/>
                    <a:srcRect/>
                    <a:stretch>
                      <a:fillRect/>
                    </a:stretch>
                  </pic:blipFill>
                  <pic:spPr bwMode="auto">
                    <a:xfrm>
                      <a:off x="0" y="0"/>
                      <a:ext cx="2250267" cy="1499135"/>
                    </a:xfrm>
                    <a:prstGeom prst="rect">
                      <a:avLst/>
                    </a:prstGeom>
                    <a:noFill/>
                    <a:ln w="9525">
                      <a:noFill/>
                      <a:miter lim="800000"/>
                      <a:headEnd/>
                      <a:tailEnd/>
                    </a:ln>
                  </pic:spPr>
                </pic:pic>
              </a:graphicData>
            </a:graphic>
          </wp:inline>
        </w:drawing>
      </w:r>
      <w:r w:rsidRPr="00687FE5">
        <w:rPr>
          <w:sz w:val="28"/>
        </w:rPr>
        <w:t>As discussed above, discussing Price Is Not Everything, I remarked how the bank is more concerned with being rid of a toxic loan than the price they will get.</w:t>
      </w:r>
    </w:p>
    <w:p w:rsidR="000910F9" w:rsidRPr="00687FE5" w:rsidRDefault="000910F9" w:rsidP="000910F9">
      <w:pPr>
        <w:rPr>
          <w:sz w:val="28"/>
        </w:rPr>
      </w:pPr>
      <w:r w:rsidRPr="00687FE5">
        <w:rPr>
          <w:sz w:val="28"/>
        </w:rPr>
        <w:t>Similarly, you and all of GSA are more concerned with the welfare of the homeowner, than the amount of profit we will make.</w:t>
      </w:r>
    </w:p>
    <w:p w:rsidR="000910F9" w:rsidRPr="00687FE5" w:rsidRDefault="000910F9" w:rsidP="000910F9">
      <w:pPr>
        <w:rPr>
          <w:sz w:val="28"/>
        </w:rPr>
      </w:pPr>
      <w:r w:rsidRPr="00687FE5">
        <w:rPr>
          <w:sz w:val="28"/>
        </w:rPr>
        <w:t>The price is only a meeting point, not the main objective. One would not suspect that, until one saw our company model in action. We are quite different from 99% of the rest of for-profit companies, in that we genuinely want to help others as much as possible, and never to hurt them.</w:t>
      </w:r>
    </w:p>
    <w:p w:rsidR="000910F9" w:rsidRPr="00687FE5" w:rsidRDefault="000910F9" w:rsidP="000910F9">
      <w:pPr>
        <w:rPr>
          <w:sz w:val="28"/>
        </w:rPr>
      </w:pPr>
      <w:r w:rsidRPr="00687FE5">
        <w:rPr>
          <w:sz w:val="28"/>
        </w:rPr>
        <w:t>This makes negotiation considerably easier, especially at the end. What you want most is already secured by then, and only the secondary issue of price is left. What the bank wants most is already settled too, and only price is left to negotiate. That’s the idea, anyhow. Practical matters lie in wait. Here are some matters that you should settle as early as possible, because they can be deal-killers. Even when they don’t kill a deal, they can be very expensive, price-wise, at the end.</w:t>
      </w:r>
    </w:p>
    <w:p w:rsidR="000910F9" w:rsidRPr="00687FE5" w:rsidRDefault="000910F9" w:rsidP="000910F9">
      <w:pPr>
        <w:pStyle w:val="ListParagraph"/>
        <w:numPr>
          <w:ilvl w:val="1"/>
          <w:numId w:val="1"/>
        </w:numPr>
        <w:rPr>
          <w:sz w:val="28"/>
        </w:rPr>
      </w:pPr>
      <w:r w:rsidRPr="00687FE5">
        <w:rPr>
          <w:sz w:val="28"/>
        </w:rPr>
        <w:t>The seller should be absolved of all future debt obligation.</w:t>
      </w:r>
    </w:p>
    <w:p w:rsidR="000910F9" w:rsidRPr="00687FE5" w:rsidRDefault="000910F9" w:rsidP="000910F9">
      <w:pPr>
        <w:pStyle w:val="ListParagraph"/>
        <w:numPr>
          <w:ilvl w:val="1"/>
          <w:numId w:val="1"/>
        </w:numPr>
        <w:rPr>
          <w:sz w:val="28"/>
        </w:rPr>
      </w:pPr>
      <w:r w:rsidRPr="00687FE5">
        <w:rPr>
          <w:sz w:val="28"/>
        </w:rPr>
        <w:t>No deceptions and full disclosure to all.</w:t>
      </w:r>
    </w:p>
    <w:p w:rsidR="000910F9" w:rsidRPr="00687FE5" w:rsidRDefault="000910F9" w:rsidP="000910F9">
      <w:pPr>
        <w:pStyle w:val="ListParagraph"/>
        <w:numPr>
          <w:ilvl w:val="1"/>
          <w:numId w:val="1"/>
        </w:numPr>
        <w:rPr>
          <w:sz w:val="28"/>
        </w:rPr>
      </w:pPr>
      <w:r w:rsidRPr="00687FE5">
        <w:rPr>
          <w:sz w:val="28"/>
        </w:rPr>
        <w:lastRenderedPageBreak/>
        <w:t>We’re going to give the seller cash for keys.</w:t>
      </w:r>
    </w:p>
    <w:p w:rsidR="000910F9" w:rsidRPr="00687FE5" w:rsidRDefault="000910F9" w:rsidP="000910F9">
      <w:pPr>
        <w:pStyle w:val="ListParagraph"/>
        <w:numPr>
          <w:ilvl w:val="1"/>
          <w:numId w:val="1"/>
        </w:numPr>
        <w:rPr>
          <w:sz w:val="28"/>
        </w:rPr>
      </w:pPr>
      <w:r w:rsidRPr="00687FE5">
        <w:rPr>
          <w:sz w:val="28"/>
        </w:rPr>
        <w:t>We don’t offer earnest money on a short sale.</w:t>
      </w:r>
    </w:p>
    <w:p w:rsidR="000910F9" w:rsidRPr="00687FE5" w:rsidRDefault="000910F9" w:rsidP="000910F9">
      <w:pPr>
        <w:pStyle w:val="ListParagraph"/>
        <w:numPr>
          <w:ilvl w:val="1"/>
          <w:numId w:val="1"/>
        </w:numPr>
        <w:rPr>
          <w:sz w:val="28"/>
        </w:rPr>
      </w:pPr>
      <w:r w:rsidRPr="00687FE5">
        <w:rPr>
          <w:sz w:val="28"/>
        </w:rPr>
        <w:t>We won’t buy unless we have an end-buyer ready.</w:t>
      </w:r>
    </w:p>
    <w:p w:rsidR="000910F9" w:rsidRPr="00687FE5" w:rsidRDefault="000910F9" w:rsidP="000910F9">
      <w:pPr>
        <w:pStyle w:val="ListParagraph"/>
        <w:numPr>
          <w:ilvl w:val="1"/>
          <w:numId w:val="1"/>
        </w:numPr>
        <w:rPr>
          <w:sz w:val="28"/>
        </w:rPr>
      </w:pPr>
      <w:r w:rsidRPr="00687FE5">
        <w:rPr>
          <w:sz w:val="28"/>
        </w:rPr>
        <w:t>We buy and resell within a day or so of each other. It’s called a legal flip.</w:t>
      </w:r>
    </w:p>
    <w:p w:rsidR="000910F9" w:rsidRPr="00687FE5" w:rsidRDefault="000910F9" w:rsidP="000910F9">
      <w:pPr>
        <w:rPr>
          <w:b/>
          <w:sz w:val="28"/>
        </w:rPr>
      </w:pPr>
    </w:p>
    <w:p w:rsidR="000910F9" w:rsidRPr="00687FE5" w:rsidRDefault="000910F9" w:rsidP="000910F9">
      <w:pPr>
        <w:pStyle w:val="ListParagraph"/>
        <w:numPr>
          <w:ilvl w:val="0"/>
          <w:numId w:val="1"/>
        </w:numPr>
        <w:outlineLvl w:val="1"/>
        <w:rPr>
          <w:b/>
          <w:sz w:val="28"/>
        </w:rPr>
      </w:pPr>
      <w:bookmarkStart w:id="12" w:name="_Toc283045708"/>
      <w:r w:rsidRPr="00687FE5">
        <w:rPr>
          <w:b/>
          <w:sz w:val="28"/>
        </w:rPr>
        <w:t>Beware of Un-money</w:t>
      </w:r>
      <w:r w:rsidRPr="00687FE5">
        <w:rPr>
          <w:b/>
          <w:sz w:val="28"/>
        </w:rPr>
        <w:fldChar w:fldCharType="begin"/>
      </w:r>
      <w:r w:rsidRPr="00687FE5">
        <w:rPr>
          <w:b/>
          <w:sz w:val="28"/>
        </w:rPr>
        <w:instrText xml:space="preserve"> XE "Beware of un-money" </w:instrText>
      </w:r>
      <w:r w:rsidRPr="00687FE5">
        <w:rPr>
          <w:b/>
          <w:sz w:val="28"/>
        </w:rPr>
        <w:fldChar w:fldCharType="end"/>
      </w:r>
      <w:r w:rsidRPr="00687FE5">
        <w:rPr>
          <w:b/>
          <w:sz w:val="28"/>
        </w:rPr>
        <w:t>.</w:t>
      </w:r>
      <w:bookmarkEnd w:id="12"/>
    </w:p>
    <w:p w:rsidR="000910F9" w:rsidRPr="00687FE5" w:rsidRDefault="000910F9" w:rsidP="000910F9">
      <w:pPr>
        <w:rPr>
          <w:sz w:val="28"/>
        </w:rPr>
      </w:pPr>
      <w:r w:rsidRPr="00687FE5">
        <w:rPr>
          <w:noProof/>
          <w:sz w:val="28"/>
        </w:rPr>
        <w:drawing>
          <wp:inline distT="0" distB="0" distL="0" distR="0" wp14:anchorId="6B03E6C9" wp14:editId="0FB99180">
            <wp:extent cx="2238650" cy="1998133"/>
            <wp:effectExtent l="19050" t="0" r="925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2242872" cy="2001902"/>
                    </a:xfrm>
                    <a:prstGeom prst="rect">
                      <a:avLst/>
                    </a:prstGeom>
                    <a:noFill/>
                    <a:ln w="9525">
                      <a:noFill/>
                      <a:miter lim="800000"/>
                      <a:headEnd/>
                      <a:tailEnd/>
                    </a:ln>
                  </pic:spPr>
                </pic:pic>
              </a:graphicData>
            </a:graphic>
          </wp:inline>
        </w:drawing>
      </w:r>
      <w:r w:rsidRPr="00687FE5">
        <w:rPr>
          <w:sz w:val="28"/>
        </w:rPr>
        <w:t xml:space="preserve">Un-Money is not dollars and cents, but it looks like money. Often, it is dollars </w:t>
      </w:r>
      <w:r w:rsidRPr="00687FE5">
        <w:rPr>
          <w:sz w:val="28"/>
          <w:u w:val="single"/>
        </w:rPr>
        <w:t>per</w:t>
      </w:r>
      <w:r w:rsidRPr="00687FE5">
        <w:rPr>
          <w:sz w:val="28"/>
        </w:rPr>
        <w:t>-something. You’ll find Realtors using this trick more often than banks.</w:t>
      </w:r>
    </w:p>
    <w:p w:rsidR="000910F9" w:rsidRPr="00687FE5" w:rsidRDefault="000910F9" w:rsidP="000910F9">
      <w:pPr>
        <w:rPr>
          <w:sz w:val="28"/>
        </w:rPr>
      </w:pPr>
      <w:r w:rsidRPr="00687FE5">
        <w:rPr>
          <w:sz w:val="28"/>
        </w:rPr>
        <w:t xml:space="preserve">For example, </w:t>
      </w:r>
      <w:r w:rsidRPr="00687FE5">
        <w:rPr>
          <w:i/>
          <w:sz w:val="28"/>
        </w:rPr>
        <w:t xml:space="preserve">"This house is only $200 </w:t>
      </w:r>
      <w:r w:rsidRPr="00687FE5">
        <w:rPr>
          <w:i/>
          <w:sz w:val="28"/>
          <w:u w:val="single"/>
        </w:rPr>
        <w:t>per</w:t>
      </w:r>
      <w:r w:rsidRPr="00687FE5">
        <w:rPr>
          <w:i/>
          <w:sz w:val="28"/>
        </w:rPr>
        <w:t xml:space="preserve"> square foot. The rest of the homes around here are about $241 </w:t>
      </w:r>
      <w:r w:rsidRPr="00687FE5">
        <w:rPr>
          <w:i/>
          <w:sz w:val="28"/>
          <w:u w:val="single"/>
        </w:rPr>
        <w:t>per</w:t>
      </w:r>
      <w:r w:rsidRPr="00687FE5">
        <w:rPr>
          <w:i/>
          <w:sz w:val="28"/>
        </w:rPr>
        <w:t xml:space="preserve"> square foot."</w:t>
      </w:r>
      <w:r w:rsidRPr="00687FE5">
        <w:rPr>
          <w:sz w:val="28"/>
        </w:rPr>
        <w:t xml:space="preserve"> The fact is that the house costs $400,000 or $600,000. Nobody can pay $200 per square foot. People pay real dollars for homes.</w:t>
      </w:r>
    </w:p>
    <w:p w:rsidR="000910F9" w:rsidRPr="00687FE5" w:rsidRDefault="000910F9" w:rsidP="000910F9">
      <w:pPr>
        <w:rPr>
          <w:sz w:val="28"/>
        </w:rPr>
      </w:pPr>
      <w:r w:rsidRPr="00687FE5">
        <w:rPr>
          <w:sz w:val="28"/>
        </w:rPr>
        <w:t xml:space="preserve">People who are embarrassed about the price of a property will obscure that price by resorting to Un-Money. They might start talking about the value of homes in that neighborhood, or the Sunshine Tax, which is a lowering of salaries in San Diego because people love to live here, or other intrinsic valuation methods that might translate into money if someone bothered to do the math. </w:t>
      </w:r>
    </w:p>
    <w:p w:rsidR="000910F9" w:rsidRPr="00687FE5" w:rsidRDefault="000910F9" w:rsidP="000910F9">
      <w:pPr>
        <w:rPr>
          <w:sz w:val="28"/>
        </w:rPr>
      </w:pPr>
      <w:r w:rsidRPr="00687FE5">
        <w:rPr>
          <w:sz w:val="28"/>
        </w:rPr>
        <w:t xml:space="preserve">That’s the trick; there isn’t time to do the math on the spot, so they are diverting attention away from their weak point. The other one is that while everyone knows the value of a buck, not so many people know the value of a home in terms </w:t>
      </w:r>
      <w:r w:rsidRPr="00687FE5">
        <w:rPr>
          <w:sz w:val="28"/>
        </w:rPr>
        <w:lastRenderedPageBreak/>
        <w:t>of dollars-per-square-foot, etc. Thus the Un-Money user is trying to get you to agree on something based on insufficient information.</w:t>
      </w:r>
    </w:p>
    <w:p w:rsidR="000910F9" w:rsidRPr="00687FE5" w:rsidRDefault="000910F9" w:rsidP="000910F9">
      <w:pPr>
        <w:rPr>
          <w:sz w:val="28"/>
        </w:rPr>
      </w:pPr>
      <w:r w:rsidRPr="00687FE5">
        <w:rPr>
          <w:sz w:val="28"/>
        </w:rPr>
        <w:t xml:space="preserve">When people pull the Un-Money trick on you, just remind them that you can't spend in that manner. You might try, </w:t>
      </w:r>
      <w:r w:rsidRPr="00687FE5">
        <w:rPr>
          <w:i/>
          <w:sz w:val="28"/>
        </w:rPr>
        <w:t>"There's no way to write a check for $200 a month. I can write a check for $400,000, but the bank won't take a check written for $200 a month. Let's talk about real dollars, fair enough?"</w:t>
      </w:r>
    </w:p>
    <w:p w:rsidR="000910F9" w:rsidRPr="00687FE5" w:rsidRDefault="000910F9" w:rsidP="000910F9">
      <w:pPr>
        <w:rPr>
          <w:b/>
          <w:sz w:val="28"/>
        </w:rPr>
      </w:pPr>
    </w:p>
    <w:p w:rsidR="000910F9" w:rsidRPr="00687FE5" w:rsidRDefault="000910F9" w:rsidP="000910F9">
      <w:pPr>
        <w:pStyle w:val="ListParagraph"/>
        <w:numPr>
          <w:ilvl w:val="0"/>
          <w:numId w:val="1"/>
        </w:numPr>
        <w:outlineLvl w:val="1"/>
        <w:rPr>
          <w:b/>
          <w:sz w:val="28"/>
        </w:rPr>
      </w:pPr>
      <w:bookmarkStart w:id="13" w:name="_Toc283045709"/>
      <w:r w:rsidRPr="00687FE5">
        <w:rPr>
          <w:b/>
          <w:sz w:val="28"/>
        </w:rPr>
        <w:t>If it’s in writing, it’s true, or so people believe</w:t>
      </w:r>
      <w:r w:rsidRPr="00687FE5">
        <w:rPr>
          <w:b/>
          <w:sz w:val="28"/>
        </w:rPr>
        <w:fldChar w:fldCharType="begin"/>
      </w:r>
      <w:r w:rsidRPr="00687FE5">
        <w:rPr>
          <w:b/>
          <w:sz w:val="28"/>
        </w:rPr>
        <w:instrText xml:space="preserve"> XE "It’s true if it’s in writing, or so people believe" </w:instrText>
      </w:r>
      <w:r w:rsidRPr="00687FE5">
        <w:rPr>
          <w:b/>
          <w:sz w:val="28"/>
        </w:rPr>
        <w:fldChar w:fldCharType="end"/>
      </w:r>
      <w:r w:rsidRPr="00687FE5">
        <w:rPr>
          <w:b/>
          <w:sz w:val="28"/>
        </w:rPr>
        <w:t>.</w:t>
      </w:r>
      <w:bookmarkEnd w:id="13"/>
    </w:p>
    <w:p w:rsidR="000910F9" w:rsidRPr="00687FE5" w:rsidRDefault="000910F9" w:rsidP="000910F9">
      <w:pPr>
        <w:rPr>
          <w:sz w:val="28"/>
        </w:rPr>
      </w:pPr>
      <w:r w:rsidRPr="00687FE5">
        <w:rPr>
          <w:noProof/>
          <w:sz w:val="28"/>
        </w:rPr>
        <w:drawing>
          <wp:inline distT="0" distB="0" distL="0" distR="0" wp14:anchorId="5D0FA54E" wp14:editId="3C4577F4">
            <wp:extent cx="2284517" cy="1507067"/>
            <wp:effectExtent l="19050" t="0" r="1483"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2289945" cy="1510648"/>
                    </a:xfrm>
                    <a:prstGeom prst="rect">
                      <a:avLst/>
                    </a:prstGeom>
                    <a:noFill/>
                    <a:ln w="9525">
                      <a:noFill/>
                      <a:miter lim="800000"/>
                      <a:headEnd/>
                      <a:tailEnd/>
                    </a:ln>
                  </pic:spPr>
                </pic:pic>
              </a:graphicData>
            </a:graphic>
          </wp:inline>
        </w:drawing>
      </w:r>
      <w:r w:rsidRPr="00687FE5">
        <w:rPr>
          <w:sz w:val="28"/>
        </w:rPr>
        <w:t>A slick, bound brochure that declares, officially and for all to read that GSA is the finest short sale company in the nation has a lot more credence than a bold verbal statement, even if the brochure was written and produced by the same person making that verbal statement. Isn’t that interesting!</w:t>
      </w:r>
    </w:p>
    <w:p w:rsidR="000910F9" w:rsidRPr="00687FE5" w:rsidRDefault="000910F9" w:rsidP="000910F9">
      <w:pPr>
        <w:rPr>
          <w:sz w:val="28"/>
        </w:rPr>
      </w:pPr>
      <w:r w:rsidRPr="00687FE5">
        <w:rPr>
          <w:sz w:val="28"/>
        </w:rPr>
        <w:t>Use the Written word copiously. If you want to claim something that's not written down, just write it down. Of course, never claim something that isn’t true. Just don’t.</w:t>
      </w:r>
    </w:p>
    <w:p w:rsidR="000910F9" w:rsidRPr="00687FE5" w:rsidRDefault="000910F9" w:rsidP="000910F9">
      <w:pPr>
        <w:rPr>
          <w:sz w:val="28"/>
        </w:rPr>
      </w:pPr>
      <w:r w:rsidRPr="00687FE5">
        <w:rPr>
          <w:sz w:val="28"/>
        </w:rPr>
        <w:t>It helps to authenticate the writing by using GSA stationery and getting signatures from the company founders. Get permission of course.</w:t>
      </w:r>
    </w:p>
    <w:p w:rsidR="000910F9" w:rsidRPr="00687FE5" w:rsidRDefault="000910F9" w:rsidP="000910F9">
      <w:pPr>
        <w:rPr>
          <w:sz w:val="28"/>
        </w:rPr>
      </w:pPr>
      <w:r w:rsidRPr="00687FE5">
        <w:rPr>
          <w:sz w:val="28"/>
          <w:u w:val="single"/>
        </w:rPr>
        <w:t xml:space="preserve">Notice that I'm writing all of this down; I’m writing a book on Negotiation. </w:t>
      </w:r>
      <w:r w:rsidRPr="00687FE5">
        <w:rPr>
          <w:sz w:val="28"/>
        </w:rPr>
        <w:t>That's not just to give it wider dissemination. It's also to give credence to these important topics. It's to show that there is research and experience behind the words, and that you can consider negotiation a science more than an art.</w:t>
      </w:r>
    </w:p>
    <w:p w:rsidR="000910F9" w:rsidRPr="00687FE5" w:rsidRDefault="000910F9" w:rsidP="000910F9">
      <w:pPr>
        <w:rPr>
          <w:b/>
          <w:sz w:val="28"/>
        </w:rPr>
      </w:pPr>
      <w:r w:rsidRPr="00687FE5">
        <w:rPr>
          <w:b/>
          <w:sz w:val="28"/>
        </w:rPr>
        <w:br w:type="page"/>
      </w:r>
    </w:p>
    <w:p w:rsidR="000910F9" w:rsidRPr="00687FE5" w:rsidRDefault="000910F9" w:rsidP="000910F9">
      <w:pPr>
        <w:pStyle w:val="ListParagraph"/>
        <w:numPr>
          <w:ilvl w:val="0"/>
          <w:numId w:val="1"/>
        </w:numPr>
        <w:outlineLvl w:val="1"/>
        <w:rPr>
          <w:b/>
          <w:sz w:val="28"/>
        </w:rPr>
      </w:pPr>
      <w:bookmarkStart w:id="14" w:name="_Toc283045710"/>
      <w:r w:rsidRPr="00687FE5">
        <w:rPr>
          <w:b/>
          <w:sz w:val="28"/>
        </w:rPr>
        <w:lastRenderedPageBreak/>
        <w:t>Focus on the issues</w:t>
      </w:r>
      <w:r w:rsidRPr="00687FE5">
        <w:rPr>
          <w:b/>
          <w:sz w:val="28"/>
        </w:rPr>
        <w:fldChar w:fldCharType="begin"/>
      </w:r>
      <w:r w:rsidRPr="00687FE5">
        <w:rPr>
          <w:b/>
          <w:sz w:val="28"/>
        </w:rPr>
        <w:instrText xml:space="preserve"> XE "Focus on the issues" </w:instrText>
      </w:r>
      <w:r w:rsidRPr="00687FE5">
        <w:rPr>
          <w:b/>
          <w:sz w:val="28"/>
        </w:rPr>
        <w:fldChar w:fldCharType="end"/>
      </w:r>
      <w:r w:rsidRPr="00687FE5">
        <w:rPr>
          <w:b/>
          <w:sz w:val="28"/>
        </w:rPr>
        <w:t>.</w:t>
      </w:r>
      <w:bookmarkEnd w:id="14"/>
    </w:p>
    <w:p w:rsidR="000910F9" w:rsidRPr="00687FE5" w:rsidRDefault="000910F9" w:rsidP="000910F9">
      <w:pPr>
        <w:rPr>
          <w:sz w:val="28"/>
        </w:rPr>
      </w:pPr>
      <w:r w:rsidRPr="00687FE5">
        <w:rPr>
          <w:noProof/>
          <w:sz w:val="28"/>
        </w:rPr>
        <w:drawing>
          <wp:inline distT="0" distB="0" distL="0" distR="0" wp14:anchorId="5017A494" wp14:editId="3611B2E9">
            <wp:extent cx="2242397" cy="3144925"/>
            <wp:effectExtent l="19050" t="0" r="5503" b="0"/>
            <wp:docPr id="41" name="Picture 32" descr="C:\Users\david\AppData\Local\Microsoft\Windows\Temporary Internet Files\Content.IE5\XFPGMR7N\MP900387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vid\AppData\Local\Microsoft\Windows\Temporary Internet Files\Content.IE5\XFPGMR7N\MP900387790[1].jpg"/>
                    <pic:cNvPicPr>
                      <a:picLocks noChangeAspect="1" noChangeArrowheads="1"/>
                    </pic:cNvPicPr>
                  </pic:nvPicPr>
                  <pic:blipFill>
                    <a:blip r:embed="rId22" cstate="print"/>
                    <a:srcRect/>
                    <a:stretch>
                      <a:fillRect/>
                    </a:stretch>
                  </pic:blipFill>
                  <pic:spPr bwMode="auto">
                    <a:xfrm>
                      <a:off x="0" y="0"/>
                      <a:ext cx="2242397" cy="3144925"/>
                    </a:xfrm>
                    <a:prstGeom prst="rect">
                      <a:avLst/>
                    </a:prstGeom>
                    <a:noFill/>
                    <a:ln w="9525">
                      <a:noFill/>
                      <a:miter lim="800000"/>
                      <a:headEnd/>
                      <a:tailEnd/>
                    </a:ln>
                  </pic:spPr>
                </pic:pic>
              </a:graphicData>
            </a:graphic>
          </wp:inline>
        </w:drawing>
      </w:r>
      <w:r w:rsidRPr="00687FE5">
        <w:rPr>
          <w:sz w:val="28"/>
        </w:rPr>
        <w:t>When people are losing ground in negotiation, often they create diversions</w:t>
      </w:r>
      <w:r w:rsidRPr="00687FE5">
        <w:rPr>
          <w:sz w:val="28"/>
        </w:rPr>
        <w:fldChar w:fldCharType="begin"/>
      </w:r>
      <w:r w:rsidRPr="00687FE5">
        <w:rPr>
          <w:sz w:val="28"/>
        </w:rPr>
        <w:instrText xml:space="preserve"> XE "diversions" </w:instrText>
      </w:r>
      <w:r w:rsidRPr="00687FE5">
        <w:rPr>
          <w:sz w:val="28"/>
        </w:rPr>
        <w:fldChar w:fldCharType="end"/>
      </w:r>
      <w:r w:rsidRPr="00687FE5">
        <w:rPr>
          <w:sz w:val="28"/>
        </w:rPr>
        <w:t xml:space="preserve">. Un-Money, described above, is just one of a hundred diversions they’ll try. It's as if they are hoping you will forget that they were losing that point. </w:t>
      </w:r>
    </w:p>
    <w:p w:rsidR="000910F9" w:rsidRPr="00687FE5" w:rsidRDefault="000910F9" w:rsidP="000910F9">
      <w:pPr>
        <w:rPr>
          <w:sz w:val="28"/>
        </w:rPr>
      </w:pPr>
      <w:r w:rsidRPr="00687FE5">
        <w:rPr>
          <w:sz w:val="28"/>
        </w:rPr>
        <w:t xml:space="preserve">Listen politely, but resolutely refuse to extend the diversions. When I say resolutely, I mean resolve to yourself that you will not continue that line of conversation, and when appropriate, you will steer the conversation back to the issues. After a bit, you can say something similar to what I told an attorney recently, when I called to ask his advice on a legal question. He didn’t know, and he was supposed to be the authority, so he persisted in talking about other things. You can say, </w:t>
      </w:r>
      <w:r w:rsidRPr="00687FE5">
        <w:rPr>
          <w:i/>
          <w:sz w:val="28"/>
        </w:rPr>
        <w:t xml:space="preserve">"We're getting pretty far afield here. Can we return to our discussion of crime in the neighborhood?" </w:t>
      </w:r>
      <w:r w:rsidRPr="00687FE5">
        <w:rPr>
          <w:sz w:val="28"/>
        </w:rPr>
        <w:t>(</w:t>
      </w:r>
      <w:proofErr w:type="gramStart"/>
      <w:r w:rsidRPr="00687FE5">
        <w:rPr>
          <w:sz w:val="28"/>
        </w:rPr>
        <w:t>or</w:t>
      </w:r>
      <w:proofErr w:type="gramEnd"/>
      <w:r w:rsidRPr="00687FE5">
        <w:rPr>
          <w:sz w:val="28"/>
        </w:rPr>
        <w:t xml:space="preserve"> whatever the topic was.)</w:t>
      </w:r>
    </w:p>
    <w:p w:rsidR="000910F9" w:rsidRPr="00687FE5" w:rsidRDefault="000910F9" w:rsidP="000910F9">
      <w:pPr>
        <w:rPr>
          <w:sz w:val="28"/>
        </w:rPr>
      </w:pPr>
      <w:r w:rsidRPr="00687FE5">
        <w:rPr>
          <w:sz w:val="28"/>
        </w:rPr>
        <w:t>As a tactician, when I'm losing a point, I never like to create a diversion. It’s not a point of honor at all. Instead, I prefer to concede the point that I know I'll lose, before I lose it, but to request something in return. See below. I think that diversions are less profitable than giving to get.</w:t>
      </w:r>
    </w:p>
    <w:p w:rsidR="000910F9" w:rsidRPr="00687FE5" w:rsidRDefault="000910F9" w:rsidP="000910F9">
      <w:pPr>
        <w:rPr>
          <w:sz w:val="28"/>
        </w:rPr>
      </w:pPr>
      <w:r w:rsidRPr="00687FE5">
        <w:rPr>
          <w:noProof/>
          <w:sz w:val="28"/>
        </w:rPr>
        <w:lastRenderedPageBreak/>
        <w:drawing>
          <wp:inline distT="0" distB="0" distL="0" distR="0" wp14:anchorId="600952C2" wp14:editId="60B8CC91">
            <wp:extent cx="2260600" cy="2260600"/>
            <wp:effectExtent l="19050" t="0" r="635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2263479" cy="2263479"/>
                    </a:xfrm>
                    <a:prstGeom prst="rect">
                      <a:avLst/>
                    </a:prstGeom>
                    <a:noFill/>
                    <a:ln w="9525">
                      <a:noFill/>
                      <a:miter lim="800000"/>
                      <a:headEnd/>
                      <a:tailEnd/>
                    </a:ln>
                  </pic:spPr>
                </pic:pic>
              </a:graphicData>
            </a:graphic>
          </wp:inline>
        </w:drawing>
      </w:r>
      <w:r w:rsidRPr="00687FE5">
        <w:rPr>
          <w:sz w:val="28"/>
        </w:rPr>
        <w:t xml:space="preserve">That said, a diversion is an excellent way to relieve tension. When things begin to get tense, I'll often do what I call “declaring a short break.” It’s a different kind of diversion, to divert attention from the tension that is building. </w:t>
      </w:r>
      <w:r w:rsidRPr="00687FE5">
        <w:rPr>
          <w:sz w:val="28"/>
          <w:u w:val="single"/>
        </w:rPr>
        <w:t>I'll tell a somewhat-related, funny tale, usually regarding a time when I was embarrassed.</w:t>
      </w:r>
      <w:r w:rsidRPr="00687FE5">
        <w:rPr>
          <w:sz w:val="28"/>
        </w:rPr>
        <w:t xml:space="preserve"> Confessing my embarrassment seems akin to giving in on a point, so I can ask something in return. Often, we'll share a chuckle as my face reddens, and we can get back to negotiation, which is the finding of common ground (narrowing the Buy-Sell Range) for that point.</w:t>
      </w:r>
    </w:p>
    <w:p w:rsidR="000910F9" w:rsidRPr="00687FE5" w:rsidRDefault="000910F9" w:rsidP="000910F9">
      <w:pPr>
        <w:rPr>
          <w:sz w:val="28"/>
        </w:rPr>
      </w:pPr>
      <w:r w:rsidRPr="00687FE5">
        <w:rPr>
          <w:sz w:val="28"/>
        </w:rPr>
        <w:t>Sometimes it works in a marriage too. This tactic depends on the fact that you need and trust each other and want to work with each other. A funny or self-deprecating story is a fine way to clear the air and get back on track. It also lets you know whether or not you have built up any trust with the other person.</w:t>
      </w:r>
    </w:p>
    <w:p w:rsidR="000910F9" w:rsidRPr="00687FE5" w:rsidRDefault="000910F9" w:rsidP="000910F9">
      <w:pPr>
        <w:rPr>
          <w:sz w:val="28"/>
        </w:rPr>
      </w:pPr>
      <w:r w:rsidRPr="00687FE5">
        <w:rPr>
          <w:sz w:val="28"/>
        </w:rPr>
        <w:t xml:space="preserve">While I'll let the other side tell a story or two, (after all, I opened that topic,) I don't let it go much beyond a couple of laughs. I won’t let it degenerate into a story-telling contest. We have to stay true to the issues. </w:t>
      </w:r>
      <w:r w:rsidRPr="00687FE5">
        <w:rPr>
          <w:i/>
          <w:sz w:val="28"/>
        </w:rPr>
        <w:t>"It's company time, after all</w:t>
      </w:r>
      <w:proofErr w:type="gramStart"/>
      <w:r w:rsidRPr="00687FE5">
        <w:rPr>
          <w:i/>
          <w:sz w:val="28"/>
        </w:rPr>
        <w:t>, "</w:t>
      </w:r>
      <w:proofErr w:type="gramEnd"/>
      <w:r w:rsidRPr="00687FE5">
        <w:rPr>
          <w:i/>
          <w:sz w:val="28"/>
        </w:rPr>
        <w:t xml:space="preserve"> </w:t>
      </w:r>
      <w:r w:rsidRPr="00687FE5">
        <w:rPr>
          <w:sz w:val="28"/>
        </w:rPr>
        <w:t>I told one person, appealing to a higher authority.</w:t>
      </w:r>
    </w:p>
    <w:p w:rsidR="000910F9" w:rsidRPr="00687FE5" w:rsidRDefault="000910F9" w:rsidP="000910F9">
      <w:pPr>
        <w:rPr>
          <w:sz w:val="28"/>
        </w:rPr>
      </w:pPr>
      <w:r w:rsidRPr="00687FE5">
        <w:rPr>
          <w:sz w:val="28"/>
        </w:rPr>
        <w:t>More on Higher Authority later.</w:t>
      </w:r>
    </w:p>
    <w:p w:rsidR="000910F9" w:rsidRPr="00687FE5" w:rsidRDefault="000910F9" w:rsidP="000910F9">
      <w:pPr>
        <w:rPr>
          <w:b/>
          <w:sz w:val="28"/>
        </w:rPr>
      </w:pPr>
      <w:r w:rsidRPr="00687FE5">
        <w:rPr>
          <w:b/>
          <w:sz w:val="28"/>
        </w:rPr>
        <w:br w:type="page"/>
      </w:r>
    </w:p>
    <w:p w:rsidR="000910F9" w:rsidRPr="00687FE5" w:rsidRDefault="000910F9" w:rsidP="000910F9">
      <w:pPr>
        <w:pStyle w:val="ListParagraph"/>
        <w:numPr>
          <w:ilvl w:val="0"/>
          <w:numId w:val="1"/>
        </w:numPr>
        <w:outlineLvl w:val="1"/>
        <w:rPr>
          <w:b/>
          <w:sz w:val="28"/>
        </w:rPr>
      </w:pPr>
      <w:bookmarkStart w:id="15" w:name="_Toc283045711"/>
      <w:r w:rsidRPr="00687FE5">
        <w:rPr>
          <w:b/>
          <w:sz w:val="28"/>
        </w:rPr>
        <w:lastRenderedPageBreak/>
        <w:t>Always congratulate the other side</w:t>
      </w:r>
      <w:r w:rsidRPr="00687FE5">
        <w:rPr>
          <w:b/>
          <w:sz w:val="28"/>
        </w:rPr>
        <w:fldChar w:fldCharType="begin"/>
      </w:r>
      <w:r w:rsidRPr="00687FE5">
        <w:rPr>
          <w:b/>
          <w:sz w:val="28"/>
        </w:rPr>
        <w:instrText xml:space="preserve"> XE "Always congratulate the other side" </w:instrText>
      </w:r>
      <w:r w:rsidRPr="00687FE5">
        <w:rPr>
          <w:b/>
          <w:sz w:val="28"/>
        </w:rPr>
        <w:fldChar w:fldCharType="end"/>
      </w:r>
      <w:r w:rsidRPr="00687FE5">
        <w:rPr>
          <w:b/>
          <w:sz w:val="28"/>
        </w:rPr>
        <w:t>.</w:t>
      </w:r>
      <w:bookmarkEnd w:id="15"/>
    </w:p>
    <w:p w:rsidR="000910F9" w:rsidRPr="00687FE5" w:rsidRDefault="000910F9" w:rsidP="000910F9">
      <w:pPr>
        <w:rPr>
          <w:sz w:val="28"/>
        </w:rPr>
      </w:pPr>
      <w:r w:rsidRPr="00687FE5">
        <w:rPr>
          <w:noProof/>
          <w:sz w:val="28"/>
        </w:rPr>
        <w:drawing>
          <wp:inline distT="0" distB="0" distL="0" distR="0" wp14:anchorId="2C8CCCB0" wp14:editId="30955900">
            <wp:extent cx="2224617" cy="2472267"/>
            <wp:effectExtent l="19050" t="0" r="4233"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2226273" cy="2474107"/>
                    </a:xfrm>
                    <a:prstGeom prst="rect">
                      <a:avLst/>
                    </a:prstGeom>
                    <a:noFill/>
                    <a:ln w="9525">
                      <a:noFill/>
                      <a:miter lim="800000"/>
                      <a:headEnd/>
                      <a:tailEnd/>
                    </a:ln>
                  </pic:spPr>
                </pic:pic>
              </a:graphicData>
            </a:graphic>
          </wp:inline>
        </w:drawing>
      </w:r>
      <w:r w:rsidRPr="00687FE5">
        <w:rPr>
          <w:sz w:val="28"/>
        </w:rPr>
        <w:t>Congratulate them on a fine negotiation, on their skill, on how they got more from you than you wanted to give, on how they won. You may think you won, and you should. However, you hope they think they won. You just won different things. They won a decent price that you could afford to pay, and you won a house that they didn’t want and could afford to give up for that price. You both won, but let them think they won the most. That’s just good manners and tact. It’s also smart negotiating.</w:t>
      </w:r>
    </w:p>
    <w:p w:rsidR="000910F9" w:rsidRPr="00687FE5" w:rsidRDefault="000910F9" w:rsidP="000910F9">
      <w:pPr>
        <w:rPr>
          <w:sz w:val="28"/>
        </w:rPr>
      </w:pPr>
      <w:r w:rsidRPr="00687FE5">
        <w:rPr>
          <w:sz w:val="28"/>
        </w:rPr>
        <w:t>The obvious consequence of failing to congratulate the opposite number is that they will be gunning for you next time. If they won, or think they won, then they may be more likely to concede to you in the future. If you remain friends, then they will be less likely to try one of the unethical negotiation tactics on you, because people don't negotiate that way with friends. If you won and you rub it in, well, revenge is a great motivator. They might get a copy of this book and use it against you!</w:t>
      </w:r>
    </w:p>
    <w:p w:rsidR="000910F9" w:rsidRPr="00687FE5" w:rsidRDefault="000910F9" w:rsidP="000910F9">
      <w:pPr>
        <w:rPr>
          <w:sz w:val="28"/>
        </w:rPr>
      </w:pPr>
      <w:r w:rsidRPr="00687FE5">
        <w:rPr>
          <w:sz w:val="28"/>
        </w:rPr>
        <w:t xml:space="preserve">What's not so obvious is the mind-set </w:t>
      </w:r>
      <w:r w:rsidRPr="00687FE5">
        <w:rPr>
          <w:sz w:val="28"/>
          <w:u w:val="single"/>
        </w:rPr>
        <w:t>you</w:t>
      </w:r>
      <w:r w:rsidRPr="00687FE5">
        <w:rPr>
          <w:sz w:val="28"/>
        </w:rPr>
        <w:t xml:space="preserve"> have when you know that later you will congratulate the other side. Congratulating them is a mandatory action in our company, and for a subtle reason. You will be negotiating more as a professional and less as an emotional being. Throughout the negotiation process, you will be less subject to the other side's tugs on your heart strings. Conversely, you will be freer to use emotional appeals on them. In short, you'll do a finer job.</w:t>
      </w:r>
    </w:p>
    <w:p w:rsidR="000910F9" w:rsidRPr="00687FE5" w:rsidRDefault="000910F9" w:rsidP="000910F9">
      <w:pPr>
        <w:rPr>
          <w:sz w:val="28"/>
        </w:rPr>
      </w:pPr>
      <w:r w:rsidRPr="00687FE5">
        <w:rPr>
          <w:sz w:val="28"/>
        </w:rPr>
        <w:lastRenderedPageBreak/>
        <w:t xml:space="preserve">If you can swing it, try to send a nice letter to their boss, congratulating the boss for having an excellent </w:t>
      </w:r>
      <w:r>
        <w:rPr>
          <w:sz w:val="28"/>
        </w:rPr>
        <w:t>Negotiator</w:t>
      </w:r>
      <w:r w:rsidRPr="00687FE5">
        <w:rPr>
          <w:sz w:val="28"/>
        </w:rPr>
        <w:t xml:space="preserve"> who worked clearly and professionally, and who got the bank a better deal than you expected to give. Make the letter real of course, with verifiable information. In so doing, you’ll have to get the contact information for that boss, information that might be useful in the future. Archive that information. The boss will probably remember you and our company if we need to contact them regarding some future negotiation, because no other company does that. Don’t hesitate to contact that boss’ supervisor with a nice letter either.</w:t>
      </w:r>
    </w:p>
    <w:p w:rsidR="000910F9" w:rsidRPr="00687FE5" w:rsidRDefault="000910F9" w:rsidP="000910F9">
      <w:pPr>
        <w:rPr>
          <w:sz w:val="28"/>
        </w:rPr>
      </w:pPr>
      <w:r w:rsidRPr="00687FE5">
        <w:rPr>
          <w:sz w:val="28"/>
        </w:rPr>
        <w:t>By the way, see if you can send a physical letter and an email, as well as making a personal phone call. If you can do that, you have three pieces of contact information.</w:t>
      </w:r>
    </w:p>
    <w:p w:rsidR="000910F9" w:rsidRPr="00687FE5" w:rsidRDefault="000910F9" w:rsidP="000910F9">
      <w:pPr>
        <w:rPr>
          <w:sz w:val="28"/>
        </w:rPr>
      </w:pPr>
      <w:r w:rsidRPr="00687FE5">
        <w:rPr>
          <w:sz w:val="28"/>
        </w:rPr>
        <w:t xml:space="preserve">If the </w:t>
      </w:r>
      <w:r>
        <w:rPr>
          <w:sz w:val="28"/>
        </w:rPr>
        <w:t>Negotiator</w:t>
      </w:r>
      <w:r w:rsidRPr="00687FE5">
        <w:rPr>
          <w:sz w:val="28"/>
        </w:rPr>
        <w:t xml:space="preserve"> says that they are not allowed to give out such contact information, even for a nice letter, then offer to send it directly to the </w:t>
      </w:r>
      <w:r>
        <w:rPr>
          <w:sz w:val="28"/>
        </w:rPr>
        <w:t>Negotiator</w:t>
      </w:r>
      <w:r w:rsidRPr="00687FE5">
        <w:rPr>
          <w:sz w:val="28"/>
        </w:rPr>
        <w:t xml:space="preserve">. Your letter may be the </w:t>
      </w:r>
      <w:proofErr w:type="gramStart"/>
      <w:r w:rsidRPr="00687FE5">
        <w:rPr>
          <w:sz w:val="28"/>
        </w:rPr>
        <w:t>Only</w:t>
      </w:r>
      <w:proofErr w:type="gramEnd"/>
      <w:r w:rsidRPr="00687FE5">
        <w:rPr>
          <w:sz w:val="28"/>
        </w:rPr>
        <w:t xml:space="preserve"> nice thing that happens to the </w:t>
      </w:r>
      <w:r>
        <w:rPr>
          <w:sz w:val="28"/>
        </w:rPr>
        <w:t>Negotiator</w:t>
      </w:r>
      <w:r w:rsidRPr="00687FE5">
        <w:rPr>
          <w:sz w:val="28"/>
        </w:rPr>
        <w:t xml:space="preserve"> that whole week! You’ll set yourself apart from the pack of dogs the poor </w:t>
      </w:r>
      <w:r>
        <w:rPr>
          <w:sz w:val="28"/>
        </w:rPr>
        <w:t>Negotiator</w:t>
      </w:r>
      <w:r w:rsidRPr="00687FE5">
        <w:rPr>
          <w:sz w:val="28"/>
        </w:rPr>
        <w:t xml:space="preserve"> has to work with all week long.</w:t>
      </w:r>
    </w:p>
    <w:p w:rsidR="000910F9" w:rsidRPr="00687FE5" w:rsidRDefault="000910F9" w:rsidP="000910F9">
      <w:pPr>
        <w:rPr>
          <w:sz w:val="28"/>
        </w:rPr>
      </w:pPr>
      <w:r w:rsidRPr="00687FE5">
        <w:rPr>
          <w:sz w:val="28"/>
        </w:rPr>
        <w:t>You might want to appeal to higher authority, saying that your President would like to send that letter directly to his counterpart at the bank. That might elicit the boss’ contact information.</w:t>
      </w:r>
    </w:p>
    <w:p w:rsidR="000910F9" w:rsidRPr="00687FE5" w:rsidRDefault="000910F9" w:rsidP="000910F9">
      <w:pPr>
        <w:rPr>
          <w:b/>
          <w:sz w:val="28"/>
        </w:rPr>
      </w:pPr>
      <w:r w:rsidRPr="00687FE5">
        <w:rPr>
          <w:b/>
          <w:sz w:val="28"/>
        </w:rPr>
        <w:br w:type="page"/>
      </w:r>
    </w:p>
    <w:p w:rsidR="007A6A53" w:rsidRDefault="007A6A53">
      <w:bookmarkStart w:id="16" w:name="_GoBack"/>
      <w:bookmarkEnd w:id="16"/>
    </w:p>
    <w:sectPr w:rsidR="007A6A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7120"/>
    <w:multiLevelType w:val="hybridMultilevel"/>
    <w:tmpl w:val="2D4AD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E4309C"/>
    <w:multiLevelType w:val="multilevel"/>
    <w:tmpl w:val="68527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FD60C0"/>
    <w:multiLevelType w:val="hybridMultilevel"/>
    <w:tmpl w:val="63C0379E"/>
    <w:lvl w:ilvl="0" w:tplc="DC8C6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61896"/>
    <w:multiLevelType w:val="hybridMultilevel"/>
    <w:tmpl w:val="DF62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A60BB"/>
    <w:multiLevelType w:val="hybridMultilevel"/>
    <w:tmpl w:val="9DF8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B4604"/>
    <w:multiLevelType w:val="hybridMultilevel"/>
    <w:tmpl w:val="0BAE601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44A01098">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6E5AF5A8">
      <w:start w:val="1"/>
      <w:numFmt w:val="lowerLetter"/>
      <w:lvlText w:val="%5."/>
      <w:lvlJc w:val="left"/>
      <w:pPr>
        <w:ind w:left="3600" w:hanging="360"/>
      </w:pPr>
    </w:lvl>
    <w:lvl w:ilvl="5" w:tplc="F06CF476">
      <w:start w:val="1"/>
      <w:numFmt w:val="lowerRoman"/>
      <w:lvlText w:val="%6."/>
      <w:lvlJc w:val="right"/>
      <w:pPr>
        <w:ind w:left="4320" w:hanging="180"/>
      </w:pPr>
    </w:lvl>
    <w:lvl w:ilvl="6" w:tplc="D7A08E54">
      <w:start w:val="1"/>
      <w:numFmt w:val="decimal"/>
      <w:lvlText w:val="%7."/>
      <w:lvlJc w:val="left"/>
      <w:pPr>
        <w:ind w:left="5040" w:hanging="360"/>
      </w:pPr>
    </w:lvl>
    <w:lvl w:ilvl="7" w:tplc="B1D82ED4">
      <w:start w:val="1"/>
      <w:numFmt w:val="lowerLetter"/>
      <w:lvlText w:val="%8."/>
      <w:lvlJc w:val="left"/>
      <w:pPr>
        <w:ind w:left="5760" w:hanging="360"/>
      </w:pPr>
    </w:lvl>
    <w:lvl w:ilvl="8" w:tplc="EEF85AD0">
      <w:start w:val="1"/>
      <w:numFmt w:val="lowerRoman"/>
      <w:lvlText w:val="%9."/>
      <w:lvlJc w:val="right"/>
      <w:pPr>
        <w:ind w:left="6480" w:hanging="180"/>
      </w:pPr>
    </w:lvl>
  </w:abstractNum>
  <w:abstractNum w:abstractNumId="6">
    <w:nsid w:val="16F153DB"/>
    <w:multiLevelType w:val="hybridMultilevel"/>
    <w:tmpl w:val="866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32A12"/>
    <w:multiLevelType w:val="hybridMultilevel"/>
    <w:tmpl w:val="7E6C7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A6A6D"/>
    <w:multiLevelType w:val="hybridMultilevel"/>
    <w:tmpl w:val="9878D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F4E2F"/>
    <w:multiLevelType w:val="hybridMultilevel"/>
    <w:tmpl w:val="EC703BB0"/>
    <w:lvl w:ilvl="0" w:tplc="B8AC3D90">
      <w:start w:val="1"/>
      <w:numFmt w:val="decimal"/>
      <w:lvlText w:val="%1."/>
      <w:lvlJc w:val="left"/>
      <w:pPr>
        <w:ind w:left="720" w:hanging="360"/>
      </w:pPr>
    </w:lvl>
    <w:lvl w:ilvl="1" w:tplc="2DC06FD0">
      <w:start w:val="1"/>
      <w:numFmt w:val="lowerLetter"/>
      <w:lvlText w:val="%2."/>
      <w:lvlJc w:val="left"/>
      <w:pPr>
        <w:ind w:left="1440" w:hanging="360"/>
      </w:pPr>
    </w:lvl>
    <w:lvl w:ilvl="2" w:tplc="F7BA52A8">
      <w:start w:val="1"/>
      <w:numFmt w:val="lowerRoman"/>
      <w:lvlText w:val="%3."/>
      <w:lvlJc w:val="right"/>
      <w:pPr>
        <w:ind w:left="2160" w:hanging="180"/>
      </w:pPr>
    </w:lvl>
    <w:lvl w:ilvl="3" w:tplc="4984B232">
      <w:start w:val="1"/>
      <w:numFmt w:val="decimal"/>
      <w:lvlText w:val="%4."/>
      <w:lvlJc w:val="left"/>
      <w:pPr>
        <w:ind w:left="2880" w:hanging="360"/>
      </w:pPr>
    </w:lvl>
    <w:lvl w:ilvl="4" w:tplc="BF06FE46">
      <w:start w:val="1"/>
      <w:numFmt w:val="lowerLetter"/>
      <w:lvlText w:val="%5."/>
      <w:lvlJc w:val="left"/>
      <w:pPr>
        <w:ind w:left="3600" w:hanging="360"/>
      </w:pPr>
    </w:lvl>
    <w:lvl w:ilvl="5" w:tplc="5D9227C2">
      <w:start w:val="1"/>
      <w:numFmt w:val="lowerRoman"/>
      <w:lvlText w:val="%6."/>
      <w:lvlJc w:val="right"/>
      <w:pPr>
        <w:ind w:left="4320" w:hanging="180"/>
      </w:pPr>
    </w:lvl>
    <w:lvl w:ilvl="6" w:tplc="90E2B142">
      <w:start w:val="1"/>
      <w:numFmt w:val="decimal"/>
      <w:lvlText w:val="%7."/>
      <w:lvlJc w:val="left"/>
      <w:pPr>
        <w:ind w:left="5040" w:hanging="360"/>
      </w:pPr>
    </w:lvl>
    <w:lvl w:ilvl="7" w:tplc="DDACB510">
      <w:start w:val="1"/>
      <w:numFmt w:val="lowerLetter"/>
      <w:lvlText w:val="%8."/>
      <w:lvlJc w:val="left"/>
      <w:pPr>
        <w:ind w:left="5760" w:hanging="360"/>
      </w:pPr>
    </w:lvl>
    <w:lvl w:ilvl="8" w:tplc="B2EC99FA">
      <w:start w:val="1"/>
      <w:numFmt w:val="lowerRoman"/>
      <w:lvlText w:val="%9."/>
      <w:lvlJc w:val="right"/>
      <w:pPr>
        <w:ind w:left="6480" w:hanging="180"/>
      </w:pPr>
    </w:lvl>
  </w:abstractNum>
  <w:abstractNum w:abstractNumId="10">
    <w:nsid w:val="205C1C0D"/>
    <w:multiLevelType w:val="hybridMultilevel"/>
    <w:tmpl w:val="A79ECE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3041B6F"/>
    <w:multiLevelType w:val="hybridMultilevel"/>
    <w:tmpl w:val="9EEA19B8"/>
    <w:lvl w:ilvl="0" w:tplc="0409000F">
      <w:start w:val="1"/>
      <w:numFmt w:val="decimal"/>
      <w:lvlText w:val="%1."/>
      <w:lvlJc w:val="left"/>
      <w:pPr>
        <w:ind w:left="720" w:hanging="360"/>
      </w:pPr>
      <w:rPr>
        <w:rFonts w:hint="default"/>
      </w:rPr>
    </w:lvl>
    <w:lvl w:ilvl="1" w:tplc="2A7C61DA">
      <w:start w:val="1"/>
      <w:numFmt w:val="lowerLetter"/>
      <w:lvlText w:val="%2."/>
      <w:lvlJc w:val="left"/>
      <w:pPr>
        <w:ind w:left="1440" w:hanging="360"/>
      </w:pPr>
      <w:rPr>
        <w:rFonts w:asciiTheme="minorHAnsi" w:eastAsiaTheme="minorHAnsi" w:hAnsiTheme="minorHAnsi" w:cstheme="minorBidi"/>
      </w:rPr>
    </w:lvl>
    <w:lvl w:ilvl="2" w:tplc="44A01098">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6E5AF5A8">
      <w:start w:val="1"/>
      <w:numFmt w:val="lowerLetter"/>
      <w:lvlText w:val="%5."/>
      <w:lvlJc w:val="left"/>
      <w:pPr>
        <w:ind w:left="3600" w:hanging="360"/>
      </w:pPr>
    </w:lvl>
    <w:lvl w:ilvl="5" w:tplc="F06CF476">
      <w:start w:val="1"/>
      <w:numFmt w:val="lowerRoman"/>
      <w:lvlText w:val="%6."/>
      <w:lvlJc w:val="right"/>
      <w:pPr>
        <w:ind w:left="4320" w:hanging="180"/>
      </w:pPr>
    </w:lvl>
    <w:lvl w:ilvl="6" w:tplc="D7A08E54">
      <w:start w:val="1"/>
      <w:numFmt w:val="decimal"/>
      <w:lvlText w:val="%7."/>
      <w:lvlJc w:val="left"/>
      <w:pPr>
        <w:ind w:left="5040" w:hanging="360"/>
      </w:pPr>
    </w:lvl>
    <w:lvl w:ilvl="7" w:tplc="B1D82ED4">
      <w:start w:val="1"/>
      <w:numFmt w:val="lowerLetter"/>
      <w:lvlText w:val="%8."/>
      <w:lvlJc w:val="left"/>
      <w:pPr>
        <w:ind w:left="5760" w:hanging="360"/>
      </w:pPr>
    </w:lvl>
    <w:lvl w:ilvl="8" w:tplc="EEF85AD0">
      <w:start w:val="1"/>
      <w:numFmt w:val="lowerRoman"/>
      <w:lvlText w:val="%9."/>
      <w:lvlJc w:val="right"/>
      <w:pPr>
        <w:ind w:left="6480" w:hanging="180"/>
      </w:pPr>
    </w:lvl>
  </w:abstractNum>
  <w:abstractNum w:abstractNumId="12">
    <w:nsid w:val="29DD36FE"/>
    <w:multiLevelType w:val="hybridMultilevel"/>
    <w:tmpl w:val="DDEC2E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745E7"/>
    <w:multiLevelType w:val="hybridMultilevel"/>
    <w:tmpl w:val="F106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B059FD"/>
    <w:multiLevelType w:val="hybridMultilevel"/>
    <w:tmpl w:val="FC6A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CD014F"/>
    <w:multiLevelType w:val="hybridMultilevel"/>
    <w:tmpl w:val="A5CE6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4C791E"/>
    <w:multiLevelType w:val="hybridMultilevel"/>
    <w:tmpl w:val="A104B3D4"/>
    <w:lvl w:ilvl="0" w:tplc="25E4F994">
      <w:start w:val="1"/>
      <w:numFmt w:val="decimal"/>
      <w:lvlText w:val="%1."/>
      <w:lvlJc w:val="left"/>
      <w:pPr>
        <w:ind w:left="720" w:hanging="360"/>
      </w:pPr>
    </w:lvl>
    <w:lvl w:ilvl="1" w:tplc="56CC47B4">
      <w:start w:val="1"/>
      <w:numFmt w:val="lowerLetter"/>
      <w:lvlText w:val="%2."/>
      <w:lvlJc w:val="left"/>
      <w:pPr>
        <w:ind w:left="1440" w:hanging="360"/>
      </w:pPr>
    </w:lvl>
    <w:lvl w:ilvl="2" w:tplc="431C08F6">
      <w:start w:val="1"/>
      <w:numFmt w:val="lowerRoman"/>
      <w:lvlText w:val="%3."/>
      <w:lvlJc w:val="right"/>
      <w:pPr>
        <w:ind w:left="2160" w:hanging="180"/>
      </w:pPr>
    </w:lvl>
    <w:lvl w:ilvl="3" w:tplc="1E46E5A2">
      <w:start w:val="1"/>
      <w:numFmt w:val="decimal"/>
      <w:lvlText w:val="%4."/>
      <w:lvlJc w:val="left"/>
      <w:pPr>
        <w:ind w:left="2880" w:hanging="360"/>
      </w:pPr>
    </w:lvl>
    <w:lvl w:ilvl="4" w:tplc="F81CF534">
      <w:start w:val="1"/>
      <w:numFmt w:val="lowerLetter"/>
      <w:lvlText w:val="%5."/>
      <w:lvlJc w:val="left"/>
      <w:pPr>
        <w:ind w:left="3600" w:hanging="360"/>
      </w:pPr>
    </w:lvl>
    <w:lvl w:ilvl="5" w:tplc="4BAC870E">
      <w:start w:val="1"/>
      <w:numFmt w:val="lowerRoman"/>
      <w:lvlText w:val="%6."/>
      <w:lvlJc w:val="right"/>
      <w:pPr>
        <w:ind w:left="4320" w:hanging="180"/>
      </w:pPr>
    </w:lvl>
    <w:lvl w:ilvl="6" w:tplc="84A880C4">
      <w:start w:val="1"/>
      <w:numFmt w:val="decimal"/>
      <w:lvlText w:val="%7."/>
      <w:lvlJc w:val="left"/>
      <w:pPr>
        <w:ind w:left="5040" w:hanging="360"/>
      </w:pPr>
    </w:lvl>
    <w:lvl w:ilvl="7" w:tplc="51F6DA2A">
      <w:start w:val="1"/>
      <w:numFmt w:val="lowerLetter"/>
      <w:lvlText w:val="%8."/>
      <w:lvlJc w:val="left"/>
      <w:pPr>
        <w:ind w:left="5760" w:hanging="360"/>
      </w:pPr>
    </w:lvl>
    <w:lvl w:ilvl="8" w:tplc="1A580978">
      <w:start w:val="1"/>
      <w:numFmt w:val="lowerRoman"/>
      <w:lvlText w:val="%9."/>
      <w:lvlJc w:val="right"/>
      <w:pPr>
        <w:ind w:left="6480" w:hanging="180"/>
      </w:pPr>
    </w:lvl>
  </w:abstractNum>
  <w:abstractNum w:abstractNumId="17">
    <w:nsid w:val="2DB93C50"/>
    <w:multiLevelType w:val="hybridMultilevel"/>
    <w:tmpl w:val="5C8E4B7C"/>
    <w:lvl w:ilvl="0" w:tplc="D53858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616AEF"/>
    <w:multiLevelType w:val="hybridMultilevel"/>
    <w:tmpl w:val="49B07D34"/>
    <w:lvl w:ilvl="0" w:tplc="90E08822">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BB4806"/>
    <w:multiLevelType w:val="hybridMultilevel"/>
    <w:tmpl w:val="AC58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A0D7F"/>
    <w:multiLevelType w:val="hybridMultilevel"/>
    <w:tmpl w:val="CAA6C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AA45E5"/>
    <w:multiLevelType w:val="hybridMultilevel"/>
    <w:tmpl w:val="6DD891A6"/>
    <w:lvl w:ilvl="0" w:tplc="CF80088E">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3E7AEB"/>
    <w:multiLevelType w:val="hybridMultilevel"/>
    <w:tmpl w:val="F6A6F920"/>
    <w:lvl w:ilvl="0" w:tplc="AEB29336">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8CD47AE"/>
    <w:multiLevelType w:val="hybridMultilevel"/>
    <w:tmpl w:val="60AE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600E71"/>
    <w:multiLevelType w:val="hybridMultilevel"/>
    <w:tmpl w:val="80C6B7FC"/>
    <w:lvl w:ilvl="0" w:tplc="90E08822">
      <w:start w:val="16"/>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D42AA5"/>
    <w:multiLevelType w:val="hybridMultilevel"/>
    <w:tmpl w:val="5ADE5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BC0B0F"/>
    <w:multiLevelType w:val="hybridMultilevel"/>
    <w:tmpl w:val="279E56F4"/>
    <w:lvl w:ilvl="0" w:tplc="DFD8E912">
      <w:start w:val="1"/>
      <w:numFmt w:val="decimal"/>
      <w:lvlText w:val="%1."/>
      <w:lvlJc w:val="left"/>
      <w:pPr>
        <w:ind w:left="720" w:hanging="360"/>
      </w:pPr>
    </w:lvl>
    <w:lvl w:ilvl="1" w:tplc="F4A2ADFA">
      <w:start w:val="1"/>
      <w:numFmt w:val="lowerLetter"/>
      <w:lvlText w:val="%2."/>
      <w:lvlJc w:val="left"/>
      <w:pPr>
        <w:ind w:left="1440" w:hanging="360"/>
      </w:pPr>
    </w:lvl>
    <w:lvl w:ilvl="2" w:tplc="0414C2F6">
      <w:start w:val="1"/>
      <w:numFmt w:val="lowerRoman"/>
      <w:lvlText w:val="%3."/>
      <w:lvlJc w:val="right"/>
      <w:pPr>
        <w:ind w:left="2160" w:hanging="180"/>
      </w:pPr>
    </w:lvl>
    <w:lvl w:ilvl="3" w:tplc="0D2CD422">
      <w:start w:val="1"/>
      <w:numFmt w:val="decimal"/>
      <w:lvlText w:val="%4."/>
      <w:lvlJc w:val="left"/>
      <w:pPr>
        <w:ind w:left="2880" w:hanging="360"/>
      </w:pPr>
    </w:lvl>
    <w:lvl w:ilvl="4" w:tplc="CD328090">
      <w:start w:val="1"/>
      <w:numFmt w:val="lowerLetter"/>
      <w:lvlText w:val="%5."/>
      <w:lvlJc w:val="left"/>
      <w:pPr>
        <w:ind w:left="3600" w:hanging="360"/>
      </w:pPr>
    </w:lvl>
    <w:lvl w:ilvl="5" w:tplc="AA6CA538">
      <w:start w:val="1"/>
      <w:numFmt w:val="lowerRoman"/>
      <w:lvlText w:val="%6."/>
      <w:lvlJc w:val="right"/>
      <w:pPr>
        <w:ind w:left="4320" w:hanging="180"/>
      </w:pPr>
    </w:lvl>
    <w:lvl w:ilvl="6" w:tplc="F6CEF80C">
      <w:start w:val="1"/>
      <w:numFmt w:val="decimal"/>
      <w:lvlText w:val="%7."/>
      <w:lvlJc w:val="left"/>
      <w:pPr>
        <w:ind w:left="5040" w:hanging="360"/>
      </w:pPr>
    </w:lvl>
    <w:lvl w:ilvl="7" w:tplc="700E6CD8">
      <w:start w:val="1"/>
      <w:numFmt w:val="lowerLetter"/>
      <w:lvlText w:val="%8."/>
      <w:lvlJc w:val="left"/>
      <w:pPr>
        <w:ind w:left="5760" w:hanging="360"/>
      </w:pPr>
    </w:lvl>
    <w:lvl w:ilvl="8" w:tplc="14FA0464">
      <w:start w:val="1"/>
      <w:numFmt w:val="lowerRoman"/>
      <w:lvlText w:val="%9."/>
      <w:lvlJc w:val="right"/>
      <w:pPr>
        <w:ind w:left="6480" w:hanging="180"/>
      </w:pPr>
    </w:lvl>
  </w:abstractNum>
  <w:abstractNum w:abstractNumId="27">
    <w:nsid w:val="4A1C59DC"/>
    <w:multiLevelType w:val="hybridMultilevel"/>
    <w:tmpl w:val="34BA15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B29277A"/>
    <w:multiLevelType w:val="hybridMultilevel"/>
    <w:tmpl w:val="3AD6B0C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9">
    <w:nsid w:val="506334E8"/>
    <w:multiLevelType w:val="hybridMultilevel"/>
    <w:tmpl w:val="D70A51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B57832"/>
    <w:multiLevelType w:val="hybridMultilevel"/>
    <w:tmpl w:val="F78AF77E"/>
    <w:lvl w:ilvl="0" w:tplc="9372ED04">
      <w:start w:val="1"/>
      <w:numFmt w:val="decimal"/>
      <w:lvlText w:val="%1."/>
      <w:lvlJc w:val="left"/>
      <w:pPr>
        <w:ind w:left="720" w:hanging="360"/>
      </w:pPr>
    </w:lvl>
    <w:lvl w:ilvl="1" w:tplc="6908C538">
      <w:start w:val="1"/>
      <w:numFmt w:val="lowerLetter"/>
      <w:lvlText w:val="%2."/>
      <w:lvlJc w:val="left"/>
      <w:pPr>
        <w:ind w:left="1440" w:hanging="360"/>
      </w:pPr>
    </w:lvl>
    <w:lvl w:ilvl="2" w:tplc="8B8E3D46">
      <w:start w:val="1"/>
      <w:numFmt w:val="lowerRoman"/>
      <w:lvlText w:val="%3."/>
      <w:lvlJc w:val="right"/>
      <w:pPr>
        <w:ind w:left="2160" w:hanging="180"/>
      </w:pPr>
    </w:lvl>
    <w:lvl w:ilvl="3" w:tplc="09D6B64C">
      <w:start w:val="1"/>
      <w:numFmt w:val="decimal"/>
      <w:lvlText w:val="%4."/>
      <w:lvlJc w:val="left"/>
      <w:pPr>
        <w:ind w:left="2880" w:hanging="360"/>
      </w:pPr>
    </w:lvl>
    <w:lvl w:ilvl="4" w:tplc="051418E0">
      <w:start w:val="1"/>
      <w:numFmt w:val="lowerLetter"/>
      <w:lvlText w:val="%5."/>
      <w:lvlJc w:val="left"/>
      <w:pPr>
        <w:ind w:left="3600" w:hanging="360"/>
      </w:pPr>
    </w:lvl>
    <w:lvl w:ilvl="5" w:tplc="BC1063F6">
      <w:start w:val="1"/>
      <w:numFmt w:val="lowerRoman"/>
      <w:lvlText w:val="%6."/>
      <w:lvlJc w:val="right"/>
      <w:pPr>
        <w:ind w:left="4320" w:hanging="180"/>
      </w:pPr>
    </w:lvl>
    <w:lvl w:ilvl="6" w:tplc="3FACF8BC">
      <w:start w:val="1"/>
      <w:numFmt w:val="decimal"/>
      <w:lvlText w:val="%7."/>
      <w:lvlJc w:val="left"/>
      <w:pPr>
        <w:ind w:left="5040" w:hanging="360"/>
      </w:pPr>
    </w:lvl>
    <w:lvl w:ilvl="7" w:tplc="DBBEA350">
      <w:start w:val="1"/>
      <w:numFmt w:val="lowerLetter"/>
      <w:lvlText w:val="%8."/>
      <w:lvlJc w:val="left"/>
      <w:pPr>
        <w:ind w:left="5760" w:hanging="360"/>
      </w:pPr>
    </w:lvl>
    <w:lvl w:ilvl="8" w:tplc="D842089E">
      <w:start w:val="1"/>
      <w:numFmt w:val="lowerRoman"/>
      <w:lvlText w:val="%9."/>
      <w:lvlJc w:val="right"/>
      <w:pPr>
        <w:ind w:left="6480" w:hanging="180"/>
      </w:pPr>
    </w:lvl>
  </w:abstractNum>
  <w:abstractNum w:abstractNumId="31">
    <w:nsid w:val="5C393928"/>
    <w:multiLevelType w:val="hybridMultilevel"/>
    <w:tmpl w:val="69763CCA"/>
    <w:lvl w:ilvl="0" w:tplc="0040DA5C">
      <w:start w:val="1"/>
      <w:numFmt w:val="decimal"/>
      <w:lvlText w:val="%1."/>
      <w:lvlJc w:val="left"/>
      <w:pPr>
        <w:ind w:left="720" w:hanging="360"/>
      </w:pPr>
    </w:lvl>
    <w:lvl w:ilvl="1" w:tplc="7F823A14">
      <w:start w:val="1"/>
      <w:numFmt w:val="lowerLetter"/>
      <w:lvlText w:val="%2."/>
      <w:lvlJc w:val="left"/>
      <w:pPr>
        <w:ind w:left="1440" w:hanging="360"/>
      </w:pPr>
    </w:lvl>
    <w:lvl w:ilvl="2" w:tplc="63BED508">
      <w:start w:val="1"/>
      <w:numFmt w:val="lowerRoman"/>
      <w:lvlText w:val="%3."/>
      <w:lvlJc w:val="right"/>
      <w:pPr>
        <w:ind w:left="2160" w:hanging="180"/>
      </w:pPr>
    </w:lvl>
    <w:lvl w:ilvl="3" w:tplc="32EC1448">
      <w:start w:val="1"/>
      <w:numFmt w:val="decimal"/>
      <w:lvlText w:val="%4."/>
      <w:lvlJc w:val="left"/>
      <w:pPr>
        <w:ind w:left="2880" w:hanging="360"/>
      </w:pPr>
    </w:lvl>
    <w:lvl w:ilvl="4" w:tplc="76481F6A">
      <w:start w:val="1"/>
      <w:numFmt w:val="lowerLetter"/>
      <w:lvlText w:val="%5."/>
      <w:lvlJc w:val="left"/>
      <w:pPr>
        <w:ind w:left="3600" w:hanging="360"/>
      </w:pPr>
    </w:lvl>
    <w:lvl w:ilvl="5" w:tplc="9328D9F2">
      <w:start w:val="1"/>
      <w:numFmt w:val="lowerRoman"/>
      <w:lvlText w:val="%6."/>
      <w:lvlJc w:val="right"/>
      <w:pPr>
        <w:ind w:left="4320" w:hanging="180"/>
      </w:pPr>
    </w:lvl>
    <w:lvl w:ilvl="6" w:tplc="AFA00856">
      <w:start w:val="1"/>
      <w:numFmt w:val="decimal"/>
      <w:lvlText w:val="%7."/>
      <w:lvlJc w:val="left"/>
      <w:pPr>
        <w:ind w:left="5040" w:hanging="360"/>
      </w:pPr>
    </w:lvl>
    <w:lvl w:ilvl="7" w:tplc="50068770">
      <w:start w:val="1"/>
      <w:numFmt w:val="lowerLetter"/>
      <w:lvlText w:val="%8."/>
      <w:lvlJc w:val="left"/>
      <w:pPr>
        <w:ind w:left="5760" w:hanging="360"/>
      </w:pPr>
    </w:lvl>
    <w:lvl w:ilvl="8" w:tplc="64F45FAE">
      <w:start w:val="1"/>
      <w:numFmt w:val="lowerRoman"/>
      <w:lvlText w:val="%9."/>
      <w:lvlJc w:val="right"/>
      <w:pPr>
        <w:ind w:left="6480" w:hanging="180"/>
      </w:pPr>
    </w:lvl>
  </w:abstractNum>
  <w:abstractNum w:abstractNumId="32">
    <w:nsid w:val="5EE004FA"/>
    <w:multiLevelType w:val="hybridMultilevel"/>
    <w:tmpl w:val="0DE0926C"/>
    <w:lvl w:ilvl="0" w:tplc="90E08822">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604043"/>
    <w:multiLevelType w:val="hybridMultilevel"/>
    <w:tmpl w:val="82A4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675348"/>
    <w:multiLevelType w:val="hybridMultilevel"/>
    <w:tmpl w:val="767CD2D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5">
    <w:nsid w:val="628D7F20"/>
    <w:multiLevelType w:val="hybridMultilevel"/>
    <w:tmpl w:val="74F8D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41B240B"/>
    <w:multiLevelType w:val="hybridMultilevel"/>
    <w:tmpl w:val="C65C6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5F0E84"/>
    <w:multiLevelType w:val="hybridMultilevel"/>
    <w:tmpl w:val="46C462F0"/>
    <w:lvl w:ilvl="0" w:tplc="5C14E2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904BC4"/>
    <w:multiLevelType w:val="hybridMultilevel"/>
    <w:tmpl w:val="D6A6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172DD4"/>
    <w:multiLevelType w:val="hybridMultilevel"/>
    <w:tmpl w:val="9014E5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E324249"/>
    <w:multiLevelType w:val="hybridMultilevel"/>
    <w:tmpl w:val="230E4BAC"/>
    <w:lvl w:ilvl="0" w:tplc="969C732C">
      <w:start w:val="1"/>
      <w:numFmt w:val="decimal"/>
      <w:lvlText w:val="%1."/>
      <w:lvlJc w:val="left"/>
      <w:pPr>
        <w:ind w:left="720" w:hanging="360"/>
      </w:pPr>
    </w:lvl>
    <w:lvl w:ilvl="1" w:tplc="CF80088E">
      <w:start w:val="1"/>
      <w:numFmt w:val="lowerLetter"/>
      <w:lvlText w:val="%2."/>
      <w:lvlJc w:val="left"/>
      <w:pPr>
        <w:ind w:left="1440" w:hanging="360"/>
      </w:pPr>
    </w:lvl>
    <w:lvl w:ilvl="2" w:tplc="7D14D98A">
      <w:start w:val="1"/>
      <w:numFmt w:val="lowerRoman"/>
      <w:lvlText w:val="%3."/>
      <w:lvlJc w:val="right"/>
      <w:pPr>
        <w:ind w:left="2160" w:hanging="180"/>
      </w:pPr>
    </w:lvl>
    <w:lvl w:ilvl="3" w:tplc="FE687142">
      <w:start w:val="1"/>
      <w:numFmt w:val="decimal"/>
      <w:lvlText w:val="%4."/>
      <w:lvlJc w:val="left"/>
      <w:pPr>
        <w:ind w:left="2880" w:hanging="360"/>
      </w:pPr>
    </w:lvl>
    <w:lvl w:ilvl="4" w:tplc="4DD20A6A">
      <w:start w:val="1"/>
      <w:numFmt w:val="lowerLetter"/>
      <w:lvlText w:val="%5."/>
      <w:lvlJc w:val="left"/>
      <w:pPr>
        <w:ind w:left="3600" w:hanging="360"/>
      </w:pPr>
    </w:lvl>
    <w:lvl w:ilvl="5" w:tplc="C7FED9F4">
      <w:start w:val="1"/>
      <w:numFmt w:val="lowerRoman"/>
      <w:lvlText w:val="%6."/>
      <w:lvlJc w:val="right"/>
      <w:pPr>
        <w:ind w:left="4320" w:hanging="180"/>
      </w:pPr>
    </w:lvl>
    <w:lvl w:ilvl="6" w:tplc="F022F8A6">
      <w:start w:val="1"/>
      <w:numFmt w:val="decimal"/>
      <w:lvlText w:val="%7."/>
      <w:lvlJc w:val="left"/>
      <w:pPr>
        <w:ind w:left="5040" w:hanging="360"/>
      </w:pPr>
    </w:lvl>
    <w:lvl w:ilvl="7" w:tplc="879C068E">
      <w:start w:val="1"/>
      <w:numFmt w:val="lowerLetter"/>
      <w:lvlText w:val="%8."/>
      <w:lvlJc w:val="left"/>
      <w:pPr>
        <w:ind w:left="5760" w:hanging="360"/>
      </w:pPr>
    </w:lvl>
    <w:lvl w:ilvl="8" w:tplc="CCC8C008">
      <w:start w:val="1"/>
      <w:numFmt w:val="lowerRoman"/>
      <w:lvlText w:val="%9."/>
      <w:lvlJc w:val="right"/>
      <w:pPr>
        <w:ind w:left="6480" w:hanging="180"/>
      </w:pPr>
    </w:lvl>
  </w:abstractNum>
  <w:abstractNum w:abstractNumId="41">
    <w:nsid w:val="715526D1"/>
    <w:multiLevelType w:val="hybridMultilevel"/>
    <w:tmpl w:val="0EE6F530"/>
    <w:lvl w:ilvl="0" w:tplc="90E08822">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4122C09"/>
    <w:multiLevelType w:val="hybridMultilevel"/>
    <w:tmpl w:val="C0CA77EC"/>
    <w:lvl w:ilvl="0" w:tplc="C7327B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0E1948"/>
    <w:multiLevelType w:val="hybridMultilevel"/>
    <w:tmpl w:val="BA0CDA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44A01098">
      <w:start w:val="1"/>
      <w:numFmt w:val="lowerRoman"/>
      <w:lvlText w:val="%3."/>
      <w:lvlJc w:val="right"/>
      <w:pPr>
        <w:ind w:left="2160" w:hanging="180"/>
      </w:pPr>
    </w:lvl>
    <w:lvl w:ilvl="3" w:tplc="EAB0169A">
      <w:start w:val="1"/>
      <w:numFmt w:val="decimal"/>
      <w:lvlText w:val="%4."/>
      <w:lvlJc w:val="left"/>
      <w:pPr>
        <w:ind w:left="2880" w:hanging="360"/>
      </w:pPr>
    </w:lvl>
    <w:lvl w:ilvl="4" w:tplc="2A9856EA">
      <w:start w:val="1"/>
      <w:numFmt w:val="lowerLetter"/>
      <w:lvlText w:val="%5."/>
      <w:lvlJc w:val="left"/>
      <w:pPr>
        <w:ind w:left="3600" w:hanging="360"/>
      </w:pPr>
    </w:lvl>
    <w:lvl w:ilvl="5" w:tplc="F06CF476">
      <w:start w:val="1"/>
      <w:numFmt w:val="lowerRoman"/>
      <w:lvlText w:val="%6."/>
      <w:lvlJc w:val="right"/>
      <w:pPr>
        <w:ind w:left="4320" w:hanging="180"/>
      </w:pPr>
    </w:lvl>
    <w:lvl w:ilvl="6" w:tplc="D7A08E54">
      <w:start w:val="1"/>
      <w:numFmt w:val="decimal"/>
      <w:lvlText w:val="%7."/>
      <w:lvlJc w:val="left"/>
      <w:pPr>
        <w:ind w:left="5040" w:hanging="360"/>
      </w:pPr>
    </w:lvl>
    <w:lvl w:ilvl="7" w:tplc="B1D82ED4">
      <w:start w:val="1"/>
      <w:numFmt w:val="lowerLetter"/>
      <w:lvlText w:val="%8."/>
      <w:lvlJc w:val="left"/>
      <w:pPr>
        <w:ind w:left="5760" w:hanging="360"/>
      </w:pPr>
    </w:lvl>
    <w:lvl w:ilvl="8" w:tplc="EEF85AD0">
      <w:start w:val="1"/>
      <w:numFmt w:val="lowerRoman"/>
      <w:lvlText w:val="%9."/>
      <w:lvlJc w:val="right"/>
      <w:pPr>
        <w:ind w:left="6480" w:hanging="180"/>
      </w:pPr>
    </w:lvl>
  </w:abstractNum>
  <w:abstractNum w:abstractNumId="44">
    <w:nsid w:val="7981133F"/>
    <w:multiLevelType w:val="hybridMultilevel"/>
    <w:tmpl w:val="066844C4"/>
    <w:lvl w:ilvl="0" w:tplc="6E5AF5A8">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5">
    <w:nsid w:val="7C8C65CA"/>
    <w:multiLevelType w:val="hybridMultilevel"/>
    <w:tmpl w:val="BA0CDA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44A01098">
      <w:start w:val="1"/>
      <w:numFmt w:val="lowerRoman"/>
      <w:lvlText w:val="%3."/>
      <w:lvlJc w:val="right"/>
      <w:pPr>
        <w:ind w:left="2160" w:hanging="180"/>
      </w:pPr>
    </w:lvl>
    <w:lvl w:ilvl="3" w:tplc="EAB0169A">
      <w:start w:val="1"/>
      <w:numFmt w:val="decimal"/>
      <w:lvlText w:val="%4."/>
      <w:lvlJc w:val="left"/>
      <w:pPr>
        <w:ind w:left="2880" w:hanging="360"/>
      </w:pPr>
    </w:lvl>
    <w:lvl w:ilvl="4" w:tplc="2A9856EA">
      <w:start w:val="1"/>
      <w:numFmt w:val="lowerLetter"/>
      <w:lvlText w:val="%5."/>
      <w:lvlJc w:val="left"/>
      <w:pPr>
        <w:ind w:left="3600" w:hanging="360"/>
      </w:pPr>
    </w:lvl>
    <w:lvl w:ilvl="5" w:tplc="F06CF476">
      <w:start w:val="1"/>
      <w:numFmt w:val="lowerRoman"/>
      <w:lvlText w:val="%6."/>
      <w:lvlJc w:val="right"/>
      <w:pPr>
        <w:ind w:left="4320" w:hanging="180"/>
      </w:pPr>
    </w:lvl>
    <w:lvl w:ilvl="6" w:tplc="D7A08E54">
      <w:start w:val="1"/>
      <w:numFmt w:val="decimal"/>
      <w:lvlText w:val="%7."/>
      <w:lvlJc w:val="left"/>
      <w:pPr>
        <w:ind w:left="5040" w:hanging="360"/>
      </w:pPr>
    </w:lvl>
    <w:lvl w:ilvl="7" w:tplc="B1D82ED4">
      <w:start w:val="1"/>
      <w:numFmt w:val="lowerLetter"/>
      <w:lvlText w:val="%8."/>
      <w:lvlJc w:val="left"/>
      <w:pPr>
        <w:ind w:left="5760" w:hanging="360"/>
      </w:pPr>
    </w:lvl>
    <w:lvl w:ilvl="8" w:tplc="EEF85AD0">
      <w:start w:val="1"/>
      <w:numFmt w:val="lowerRoman"/>
      <w:lvlText w:val="%9."/>
      <w:lvlJc w:val="right"/>
      <w:pPr>
        <w:ind w:left="6480" w:hanging="180"/>
      </w:pPr>
    </w:lvl>
  </w:abstractNum>
  <w:abstractNum w:abstractNumId="46">
    <w:nsid w:val="7FDD1137"/>
    <w:multiLevelType w:val="hybridMultilevel"/>
    <w:tmpl w:val="55946460"/>
    <w:lvl w:ilvl="0" w:tplc="6E5AF5A8">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num w:numId="1">
    <w:abstractNumId w:val="16"/>
  </w:num>
  <w:num w:numId="2">
    <w:abstractNumId w:val="40"/>
  </w:num>
  <w:num w:numId="3">
    <w:abstractNumId w:val="9"/>
  </w:num>
  <w:num w:numId="4">
    <w:abstractNumId w:val="26"/>
  </w:num>
  <w:num w:numId="5">
    <w:abstractNumId w:val="31"/>
  </w:num>
  <w:num w:numId="6">
    <w:abstractNumId w:val="43"/>
  </w:num>
  <w:num w:numId="7">
    <w:abstractNumId w:val="30"/>
  </w:num>
  <w:num w:numId="8">
    <w:abstractNumId w:val="41"/>
  </w:num>
  <w:num w:numId="9">
    <w:abstractNumId w:val="24"/>
  </w:num>
  <w:num w:numId="10">
    <w:abstractNumId w:val="32"/>
  </w:num>
  <w:num w:numId="11">
    <w:abstractNumId w:val="18"/>
  </w:num>
  <w:num w:numId="12">
    <w:abstractNumId w:val="17"/>
  </w:num>
  <w:num w:numId="13">
    <w:abstractNumId w:val="8"/>
  </w:num>
  <w:num w:numId="14">
    <w:abstractNumId w:val="38"/>
  </w:num>
  <w:num w:numId="15">
    <w:abstractNumId w:val="14"/>
  </w:num>
  <w:num w:numId="16">
    <w:abstractNumId w:val="20"/>
  </w:num>
  <w:num w:numId="17">
    <w:abstractNumId w:val="13"/>
  </w:num>
  <w:num w:numId="18">
    <w:abstractNumId w:val="19"/>
  </w:num>
  <w:num w:numId="19">
    <w:abstractNumId w:val="27"/>
  </w:num>
  <w:num w:numId="20">
    <w:abstractNumId w:val="10"/>
  </w:num>
  <w:num w:numId="21">
    <w:abstractNumId w:val="22"/>
  </w:num>
  <w:num w:numId="22">
    <w:abstractNumId w:val="23"/>
  </w:num>
  <w:num w:numId="23">
    <w:abstractNumId w:val="36"/>
  </w:num>
  <w:num w:numId="24">
    <w:abstractNumId w:val="15"/>
  </w:num>
  <w:num w:numId="25">
    <w:abstractNumId w:val="3"/>
  </w:num>
  <w:num w:numId="26">
    <w:abstractNumId w:val="6"/>
  </w:num>
  <w:num w:numId="27">
    <w:abstractNumId w:val="5"/>
  </w:num>
  <w:num w:numId="28">
    <w:abstractNumId w:val="39"/>
  </w:num>
  <w:num w:numId="29">
    <w:abstractNumId w:val="4"/>
  </w:num>
  <w:num w:numId="30">
    <w:abstractNumId w:val="12"/>
  </w:num>
  <w:num w:numId="31">
    <w:abstractNumId w:val="7"/>
  </w:num>
  <w:num w:numId="32">
    <w:abstractNumId w:val="1"/>
  </w:num>
  <w:num w:numId="33">
    <w:abstractNumId w:val="11"/>
  </w:num>
  <w:num w:numId="34">
    <w:abstractNumId w:val="21"/>
  </w:num>
  <w:num w:numId="35">
    <w:abstractNumId w:val="29"/>
  </w:num>
  <w:num w:numId="36">
    <w:abstractNumId w:val="45"/>
  </w:num>
  <w:num w:numId="37">
    <w:abstractNumId w:val="33"/>
  </w:num>
  <w:num w:numId="38">
    <w:abstractNumId w:val="46"/>
  </w:num>
  <w:num w:numId="39">
    <w:abstractNumId w:val="44"/>
  </w:num>
  <w:num w:numId="40">
    <w:abstractNumId w:val="34"/>
  </w:num>
  <w:num w:numId="41">
    <w:abstractNumId w:val="28"/>
  </w:num>
  <w:num w:numId="42">
    <w:abstractNumId w:val="2"/>
  </w:num>
  <w:num w:numId="43">
    <w:abstractNumId w:val="37"/>
  </w:num>
  <w:num w:numId="44">
    <w:abstractNumId w:val="42"/>
  </w:num>
  <w:num w:numId="45">
    <w:abstractNumId w:val="0"/>
  </w:num>
  <w:num w:numId="46">
    <w:abstractNumId w:val="25"/>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0F9"/>
    <w:rsid w:val="000910F9"/>
    <w:rsid w:val="000A3B8A"/>
    <w:rsid w:val="000A469C"/>
    <w:rsid w:val="000C59A8"/>
    <w:rsid w:val="001C45B2"/>
    <w:rsid w:val="001C7B35"/>
    <w:rsid w:val="00257F38"/>
    <w:rsid w:val="002B2304"/>
    <w:rsid w:val="00513C47"/>
    <w:rsid w:val="00707C10"/>
    <w:rsid w:val="007A6A53"/>
    <w:rsid w:val="007F0E48"/>
    <w:rsid w:val="00824E07"/>
    <w:rsid w:val="008B1CFD"/>
    <w:rsid w:val="008C0EAD"/>
    <w:rsid w:val="009E4A92"/>
    <w:rsid w:val="00A45D3A"/>
    <w:rsid w:val="00B43DE1"/>
    <w:rsid w:val="00B552AA"/>
    <w:rsid w:val="00B835C4"/>
    <w:rsid w:val="00DB652B"/>
    <w:rsid w:val="00F1311B"/>
    <w:rsid w:val="00FE0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1E09E-7352-4520-BF5B-0683520C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0F9"/>
    <w:pPr>
      <w:spacing w:after="200" w:line="276" w:lineRule="auto"/>
    </w:pPr>
  </w:style>
  <w:style w:type="paragraph" w:styleId="Heading1">
    <w:name w:val="heading 1"/>
    <w:basedOn w:val="Normal"/>
    <w:next w:val="Normal"/>
    <w:link w:val="Heading1Char"/>
    <w:uiPriority w:val="9"/>
    <w:qFormat/>
    <w:rsid w:val="000910F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910F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910F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0F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910F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0910F9"/>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0910F9"/>
    <w:pPr>
      <w:ind w:left="720"/>
      <w:contextualSpacing/>
    </w:pPr>
  </w:style>
  <w:style w:type="paragraph" w:styleId="Header">
    <w:name w:val="header"/>
    <w:basedOn w:val="Normal"/>
    <w:link w:val="HeaderChar"/>
    <w:uiPriority w:val="99"/>
    <w:unhideWhenUsed/>
    <w:rsid w:val="00091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0F9"/>
  </w:style>
  <w:style w:type="paragraph" w:styleId="Footer">
    <w:name w:val="footer"/>
    <w:basedOn w:val="Normal"/>
    <w:link w:val="FooterChar"/>
    <w:uiPriority w:val="99"/>
    <w:unhideWhenUsed/>
    <w:rsid w:val="00091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0F9"/>
  </w:style>
  <w:style w:type="paragraph" w:styleId="DocumentMap">
    <w:name w:val="Document Map"/>
    <w:basedOn w:val="Normal"/>
    <w:link w:val="DocumentMapChar"/>
    <w:uiPriority w:val="99"/>
    <w:semiHidden/>
    <w:unhideWhenUsed/>
    <w:rsid w:val="000910F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910F9"/>
    <w:rPr>
      <w:rFonts w:ascii="Tahoma" w:hAnsi="Tahoma" w:cs="Tahoma"/>
      <w:sz w:val="16"/>
      <w:szCs w:val="16"/>
    </w:rPr>
  </w:style>
  <w:style w:type="paragraph" w:styleId="Index1">
    <w:name w:val="index 1"/>
    <w:basedOn w:val="Normal"/>
    <w:next w:val="Normal"/>
    <w:autoRedefine/>
    <w:uiPriority w:val="99"/>
    <w:semiHidden/>
    <w:unhideWhenUsed/>
    <w:rsid w:val="000910F9"/>
    <w:pPr>
      <w:spacing w:after="0" w:line="240" w:lineRule="auto"/>
      <w:ind w:left="220" w:hanging="220"/>
    </w:pPr>
  </w:style>
  <w:style w:type="paragraph" w:styleId="TOCHeading">
    <w:name w:val="TOC Heading"/>
    <w:basedOn w:val="Heading1"/>
    <w:next w:val="Normal"/>
    <w:uiPriority w:val="39"/>
    <w:semiHidden/>
    <w:unhideWhenUsed/>
    <w:qFormat/>
    <w:rsid w:val="000910F9"/>
    <w:pPr>
      <w:outlineLvl w:val="9"/>
    </w:pPr>
  </w:style>
  <w:style w:type="paragraph" w:styleId="TOC1">
    <w:name w:val="toc 1"/>
    <w:basedOn w:val="Normal"/>
    <w:next w:val="Normal"/>
    <w:autoRedefine/>
    <w:uiPriority w:val="39"/>
    <w:unhideWhenUsed/>
    <w:qFormat/>
    <w:rsid w:val="000910F9"/>
    <w:pPr>
      <w:tabs>
        <w:tab w:val="right" w:leader="dot" w:pos="9350"/>
      </w:tabs>
      <w:spacing w:after="100"/>
      <w:jc w:val="right"/>
    </w:pPr>
    <w:rPr>
      <w:b/>
      <w:noProof/>
    </w:rPr>
  </w:style>
  <w:style w:type="character" w:styleId="Hyperlink">
    <w:name w:val="Hyperlink"/>
    <w:basedOn w:val="DefaultParagraphFont"/>
    <w:uiPriority w:val="99"/>
    <w:unhideWhenUsed/>
    <w:rsid w:val="000910F9"/>
    <w:rPr>
      <w:color w:val="0563C1" w:themeColor="hyperlink"/>
      <w:u w:val="single"/>
    </w:rPr>
  </w:style>
  <w:style w:type="paragraph" w:styleId="BalloonText">
    <w:name w:val="Balloon Text"/>
    <w:basedOn w:val="Normal"/>
    <w:link w:val="BalloonTextChar"/>
    <w:uiPriority w:val="99"/>
    <w:semiHidden/>
    <w:unhideWhenUsed/>
    <w:rsid w:val="00091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0F9"/>
    <w:rPr>
      <w:rFonts w:ascii="Tahoma" w:hAnsi="Tahoma" w:cs="Tahoma"/>
      <w:sz w:val="16"/>
      <w:szCs w:val="16"/>
    </w:rPr>
  </w:style>
  <w:style w:type="paragraph" w:styleId="TOC2">
    <w:name w:val="toc 2"/>
    <w:basedOn w:val="Normal"/>
    <w:next w:val="Normal"/>
    <w:autoRedefine/>
    <w:uiPriority w:val="39"/>
    <w:unhideWhenUsed/>
    <w:qFormat/>
    <w:rsid w:val="000910F9"/>
    <w:pPr>
      <w:tabs>
        <w:tab w:val="left" w:pos="660"/>
        <w:tab w:val="right" w:leader="dot" w:pos="9350"/>
      </w:tabs>
      <w:spacing w:after="100"/>
      <w:ind w:left="220"/>
      <w:jc w:val="center"/>
    </w:pPr>
  </w:style>
  <w:style w:type="paragraph" w:styleId="NoSpacing">
    <w:name w:val="No Spacing"/>
    <w:link w:val="NoSpacingChar"/>
    <w:uiPriority w:val="1"/>
    <w:qFormat/>
    <w:rsid w:val="000910F9"/>
    <w:pPr>
      <w:spacing w:after="0" w:line="240" w:lineRule="auto"/>
    </w:pPr>
    <w:rPr>
      <w:rFonts w:eastAsiaTheme="minorEastAsia"/>
    </w:rPr>
  </w:style>
  <w:style w:type="character" w:customStyle="1" w:styleId="NoSpacingChar">
    <w:name w:val="No Spacing Char"/>
    <w:basedOn w:val="DefaultParagraphFont"/>
    <w:link w:val="NoSpacing"/>
    <w:uiPriority w:val="1"/>
    <w:rsid w:val="000910F9"/>
    <w:rPr>
      <w:rFonts w:eastAsiaTheme="minorEastAsia"/>
    </w:rPr>
  </w:style>
  <w:style w:type="paragraph" w:styleId="TOC3">
    <w:name w:val="toc 3"/>
    <w:basedOn w:val="Normal"/>
    <w:next w:val="Normal"/>
    <w:autoRedefine/>
    <w:uiPriority w:val="39"/>
    <w:unhideWhenUsed/>
    <w:qFormat/>
    <w:rsid w:val="000910F9"/>
    <w:pPr>
      <w:tabs>
        <w:tab w:val="left" w:pos="880"/>
        <w:tab w:val="right" w:leader="dot" w:pos="9350"/>
      </w:tabs>
      <w:spacing w:after="100"/>
      <w:ind w:left="440"/>
    </w:pPr>
    <w:rPr>
      <w:b/>
      <w:noProof/>
      <w:sz w:val="28"/>
    </w:rPr>
  </w:style>
  <w:style w:type="character" w:styleId="FollowedHyperlink">
    <w:name w:val="FollowedHyperlink"/>
    <w:basedOn w:val="DefaultParagraphFont"/>
    <w:uiPriority w:val="99"/>
    <w:semiHidden/>
    <w:unhideWhenUsed/>
    <w:rsid w:val="000910F9"/>
    <w:rPr>
      <w:color w:val="954F72" w:themeColor="followedHyperlink"/>
      <w:u w:val="single"/>
    </w:rPr>
  </w:style>
  <w:style w:type="paragraph" w:styleId="NormalWeb">
    <w:name w:val="Normal (Web)"/>
    <w:basedOn w:val="Normal"/>
    <w:uiPriority w:val="99"/>
    <w:semiHidden/>
    <w:unhideWhenUsed/>
    <w:rsid w:val="000910F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diagramQuickStyle" Target="diagrams/quickStyle1.xml"/><Relationship Id="rId12" Type="http://schemas.openxmlformats.org/officeDocument/2006/relationships/image" Target="media/image3.gif"/><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gif"/><Relationship Id="rId24" Type="http://schemas.openxmlformats.org/officeDocument/2006/relationships/image" Target="media/image15.wmf"/><Relationship Id="rId5" Type="http://schemas.openxmlformats.org/officeDocument/2006/relationships/diagramData" Target="diagrams/data1.xml"/><Relationship Id="rId15" Type="http://schemas.openxmlformats.org/officeDocument/2006/relationships/image" Target="media/image6.wmf"/><Relationship Id="rId23" Type="http://schemas.openxmlformats.org/officeDocument/2006/relationships/image" Target="media/image14.wmf"/><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wmf"/><Relationship Id="rId22"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346E9D-B972-4A71-98B5-EA0BA86013E9}" type="doc">
      <dgm:prSet loTypeId="urn:microsoft.com/office/officeart/2005/8/layout/venn1" loCatId="relationship" qsTypeId="urn:microsoft.com/office/officeart/2005/8/quickstyle/simple1" qsCatId="simple" csTypeId="urn:microsoft.com/office/officeart/2005/8/colors/accent1_2" csCatId="accent1" phldr="1"/>
      <dgm:spPr/>
    </dgm:pt>
    <dgm:pt modelId="{D592BEAD-D3AE-470F-855F-1F378AC4CB1F}">
      <dgm:prSet phldrT="[Text]"/>
      <dgm:spPr/>
      <dgm:t>
        <a:bodyPr/>
        <a:lstStyle/>
        <a:p>
          <a:r>
            <a:rPr lang="en-US"/>
            <a:t>Bank $420k to $550k</a:t>
          </a:r>
        </a:p>
      </dgm:t>
    </dgm:pt>
    <dgm:pt modelId="{AD5015DF-6DFD-4C49-A716-0FCC6CC9CFA5}" type="parTrans" cxnId="{687B17D8-A8BC-447D-8F4D-D9348B787347}">
      <dgm:prSet/>
      <dgm:spPr/>
      <dgm:t>
        <a:bodyPr/>
        <a:lstStyle/>
        <a:p>
          <a:endParaRPr lang="en-US"/>
        </a:p>
      </dgm:t>
    </dgm:pt>
    <dgm:pt modelId="{E63BEEBA-184E-4F3B-ABE6-8CE9344FBEBE}" type="sibTrans" cxnId="{687B17D8-A8BC-447D-8F4D-D9348B787347}">
      <dgm:prSet/>
      <dgm:spPr/>
      <dgm:t>
        <a:bodyPr/>
        <a:lstStyle/>
        <a:p>
          <a:endParaRPr lang="en-US"/>
        </a:p>
      </dgm:t>
    </dgm:pt>
    <dgm:pt modelId="{12902BAB-8075-4715-B659-2EF1534FA6C1}">
      <dgm:prSet phldrT="[Text]"/>
      <dgm:spPr/>
      <dgm:t>
        <a:bodyPr/>
        <a:lstStyle/>
        <a:p>
          <a:r>
            <a:rPr lang="en-US"/>
            <a:t>GSA $400k to $460k</a:t>
          </a:r>
        </a:p>
      </dgm:t>
    </dgm:pt>
    <dgm:pt modelId="{3EB7DCAF-533F-4699-ABD0-362EC7C0090A}" type="parTrans" cxnId="{3C4AC1E2-BF6F-4324-B6BF-DD0DDD4831DE}">
      <dgm:prSet/>
      <dgm:spPr/>
      <dgm:t>
        <a:bodyPr/>
        <a:lstStyle/>
        <a:p>
          <a:endParaRPr lang="en-US"/>
        </a:p>
      </dgm:t>
    </dgm:pt>
    <dgm:pt modelId="{525EC4DF-F89E-4325-8B1D-4086C900A5E9}" type="sibTrans" cxnId="{3C4AC1E2-BF6F-4324-B6BF-DD0DDD4831DE}">
      <dgm:prSet/>
      <dgm:spPr/>
      <dgm:t>
        <a:bodyPr/>
        <a:lstStyle/>
        <a:p>
          <a:endParaRPr lang="en-US"/>
        </a:p>
      </dgm:t>
    </dgm:pt>
    <dgm:pt modelId="{373985ED-932E-48F5-9EE3-B3B2292A7ED2}" type="pres">
      <dgm:prSet presAssocID="{7B346E9D-B972-4A71-98B5-EA0BA86013E9}" presName="compositeShape" presStyleCnt="0">
        <dgm:presLayoutVars>
          <dgm:chMax val="7"/>
          <dgm:dir/>
          <dgm:resizeHandles val="exact"/>
        </dgm:presLayoutVars>
      </dgm:prSet>
      <dgm:spPr/>
    </dgm:pt>
    <dgm:pt modelId="{599B1EB8-5359-4641-ABF0-1CEDB8FFD1BE}" type="pres">
      <dgm:prSet presAssocID="{D592BEAD-D3AE-470F-855F-1F378AC4CB1F}" presName="circ1" presStyleLbl="vennNode1" presStyleIdx="0" presStyleCnt="2" custLinFactX="100000" custLinFactNeighborX="133805" custLinFactNeighborY="-2145"/>
      <dgm:spPr/>
      <dgm:t>
        <a:bodyPr/>
        <a:lstStyle/>
        <a:p>
          <a:endParaRPr lang="en-US"/>
        </a:p>
      </dgm:t>
    </dgm:pt>
    <dgm:pt modelId="{81D375EF-C8C5-46B3-9B42-2536922C36DC}" type="pres">
      <dgm:prSet presAssocID="{D592BEAD-D3AE-470F-855F-1F378AC4CB1F}" presName="circ1Tx" presStyleLbl="revTx" presStyleIdx="0" presStyleCnt="0">
        <dgm:presLayoutVars>
          <dgm:chMax val="0"/>
          <dgm:chPref val="0"/>
          <dgm:bulletEnabled val="1"/>
        </dgm:presLayoutVars>
      </dgm:prSet>
      <dgm:spPr/>
      <dgm:t>
        <a:bodyPr/>
        <a:lstStyle/>
        <a:p>
          <a:endParaRPr lang="en-US"/>
        </a:p>
      </dgm:t>
    </dgm:pt>
    <dgm:pt modelId="{572A4BD7-25B1-4AB0-91DE-2B8A7802227D}" type="pres">
      <dgm:prSet presAssocID="{12902BAB-8075-4715-B659-2EF1534FA6C1}" presName="circ2" presStyleLbl="vennNode1" presStyleIdx="1" presStyleCnt="2" custLinFactNeighborX="-76051" custLinFactNeighborY="-2145"/>
      <dgm:spPr/>
      <dgm:t>
        <a:bodyPr/>
        <a:lstStyle/>
        <a:p>
          <a:endParaRPr lang="en-US"/>
        </a:p>
      </dgm:t>
    </dgm:pt>
    <dgm:pt modelId="{E02908B7-EC85-4691-A0BB-C16F87EA1F96}" type="pres">
      <dgm:prSet presAssocID="{12902BAB-8075-4715-B659-2EF1534FA6C1}" presName="circ2Tx" presStyleLbl="revTx" presStyleIdx="0" presStyleCnt="0">
        <dgm:presLayoutVars>
          <dgm:chMax val="0"/>
          <dgm:chPref val="0"/>
          <dgm:bulletEnabled val="1"/>
        </dgm:presLayoutVars>
      </dgm:prSet>
      <dgm:spPr/>
      <dgm:t>
        <a:bodyPr/>
        <a:lstStyle/>
        <a:p>
          <a:endParaRPr lang="en-US"/>
        </a:p>
      </dgm:t>
    </dgm:pt>
  </dgm:ptLst>
  <dgm:cxnLst>
    <dgm:cxn modelId="{1427EB77-883E-4D00-A323-296228416E73}" type="presOf" srcId="{12902BAB-8075-4715-B659-2EF1534FA6C1}" destId="{E02908B7-EC85-4691-A0BB-C16F87EA1F96}" srcOrd="1" destOrd="0" presId="urn:microsoft.com/office/officeart/2005/8/layout/venn1"/>
    <dgm:cxn modelId="{0BF1B451-D7E0-4A1F-A13A-AB0FF9F491FB}" type="presOf" srcId="{12902BAB-8075-4715-B659-2EF1534FA6C1}" destId="{572A4BD7-25B1-4AB0-91DE-2B8A7802227D}" srcOrd="0" destOrd="0" presId="urn:microsoft.com/office/officeart/2005/8/layout/venn1"/>
    <dgm:cxn modelId="{687B17D8-A8BC-447D-8F4D-D9348B787347}" srcId="{7B346E9D-B972-4A71-98B5-EA0BA86013E9}" destId="{D592BEAD-D3AE-470F-855F-1F378AC4CB1F}" srcOrd="0" destOrd="0" parTransId="{AD5015DF-6DFD-4C49-A716-0FCC6CC9CFA5}" sibTransId="{E63BEEBA-184E-4F3B-ABE6-8CE9344FBEBE}"/>
    <dgm:cxn modelId="{C68DAEF7-8404-4AB8-B49B-455E0400A948}" type="presOf" srcId="{D592BEAD-D3AE-470F-855F-1F378AC4CB1F}" destId="{599B1EB8-5359-4641-ABF0-1CEDB8FFD1BE}" srcOrd="0" destOrd="0" presId="urn:microsoft.com/office/officeart/2005/8/layout/venn1"/>
    <dgm:cxn modelId="{3C4AC1E2-BF6F-4324-B6BF-DD0DDD4831DE}" srcId="{7B346E9D-B972-4A71-98B5-EA0BA86013E9}" destId="{12902BAB-8075-4715-B659-2EF1534FA6C1}" srcOrd="1" destOrd="0" parTransId="{3EB7DCAF-533F-4699-ABD0-362EC7C0090A}" sibTransId="{525EC4DF-F89E-4325-8B1D-4086C900A5E9}"/>
    <dgm:cxn modelId="{8E067C91-8BAB-4CB9-A3EF-0AB82D7D86C1}" type="presOf" srcId="{7B346E9D-B972-4A71-98B5-EA0BA86013E9}" destId="{373985ED-932E-48F5-9EE3-B3B2292A7ED2}" srcOrd="0" destOrd="0" presId="urn:microsoft.com/office/officeart/2005/8/layout/venn1"/>
    <dgm:cxn modelId="{FDF15CB9-E06F-46DB-B178-152A45AE885A}" type="presOf" srcId="{D592BEAD-D3AE-470F-855F-1F378AC4CB1F}" destId="{81D375EF-C8C5-46B3-9B42-2536922C36DC}" srcOrd="1" destOrd="0" presId="urn:microsoft.com/office/officeart/2005/8/layout/venn1"/>
    <dgm:cxn modelId="{A2CA50C6-0649-4A88-9CFD-8E72CE90209F}" type="presParOf" srcId="{373985ED-932E-48F5-9EE3-B3B2292A7ED2}" destId="{599B1EB8-5359-4641-ABF0-1CEDB8FFD1BE}" srcOrd="0" destOrd="0" presId="urn:microsoft.com/office/officeart/2005/8/layout/venn1"/>
    <dgm:cxn modelId="{A90BA012-D4EF-46FF-80F3-54E524931217}" type="presParOf" srcId="{373985ED-932E-48F5-9EE3-B3B2292A7ED2}" destId="{81D375EF-C8C5-46B3-9B42-2536922C36DC}" srcOrd="1" destOrd="0" presId="urn:microsoft.com/office/officeart/2005/8/layout/venn1"/>
    <dgm:cxn modelId="{924C09DA-0302-4762-B37E-58418D7ADC25}" type="presParOf" srcId="{373985ED-932E-48F5-9EE3-B3B2292A7ED2}" destId="{572A4BD7-25B1-4AB0-91DE-2B8A7802227D}" srcOrd="2" destOrd="0" presId="urn:microsoft.com/office/officeart/2005/8/layout/venn1"/>
    <dgm:cxn modelId="{9A4BD2BC-97EE-49BC-A62D-37EE746CC689}" type="presParOf" srcId="{373985ED-932E-48F5-9EE3-B3B2292A7ED2}" destId="{E02908B7-EC85-4691-A0BB-C16F87EA1F96}" srcOrd="3" destOrd="0" presId="urn:microsoft.com/office/officeart/2005/8/layout/venn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9B1EB8-5359-4641-ABF0-1CEDB8FFD1BE}">
      <dsp:nvSpPr>
        <dsp:cNvPr id="0" name=""/>
        <dsp:cNvSpPr/>
      </dsp:nvSpPr>
      <dsp:spPr>
        <a:xfrm>
          <a:off x="949451" y="106426"/>
          <a:ext cx="1184148" cy="118414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t>Bank $420k to $550k</a:t>
          </a:r>
        </a:p>
      </dsp:txBody>
      <dsp:txXfrm>
        <a:off x="1114805" y="246062"/>
        <a:ext cx="682752" cy="904875"/>
      </dsp:txXfrm>
    </dsp:sp>
    <dsp:sp modelId="{572A4BD7-25B1-4AB0-91DE-2B8A7802227D}">
      <dsp:nvSpPr>
        <dsp:cNvPr id="0" name=""/>
        <dsp:cNvSpPr/>
      </dsp:nvSpPr>
      <dsp:spPr>
        <a:xfrm>
          <a:off x="889" y="106426"/>
          <a:ext cx="1184148" cy="118414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t>GSA $400k to $460k</a:t>
          </a:r>
        </a:p>
      </dsp:txBody>
      <dsp:txXfrm>
        <a:off x="336931" y="246062"/>
        <a:ext cx="682752" cy="90487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3965</Words>
  <Characters>22601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Richerd Williams</dc:creator>
  <cp:keywords/>
  <dc:description/>
  <cp:lastModifiedBy>Richerd Williams</cp:lastModifiedBy>
  <cp:revision>2</cp:revision>
  <dcterms:created xsi:type="dcterms:W3CDTF">2013-05-07T02:24:00Z</dcterms:created>
  <dcterms:modified xsi:type="dcterms:W3CDTF">2013-05-07T02:24:00Z</dcterms:modified>
</cp:coreProperties>
</file>